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E0A85" w14:textId="77777777" w:rsidR="002228A2" w:rsidRDefault="00000000">
      <w:pPr>
        <w:pStyle w:val="ResumeName"/>
      </w:pPr>
      <w:r>
        <w:t>Shelby Temple</w:t>
      </w:r>
    </w:p>
    <w:p w14:paraId="72E684AD" w14:textId="77777777" w:rsidR="002228A2" w:rsidRDefault="00000000">
      <w:pPr>
        <w:pStyle w:val="ResumeContact"/>
      </w:pPr>
      <w:r>
        <w:t>shelbydeantemple@gmail.com | (847) 942-4375 | Lake in the Hills, Illinois</w:t>
      </w:r>
    </w:p>
    <w:p w14:paraId="107CE480" w14:textId="77777777" w:rsidR="002228A2" w:rsidRDefault="00000000">
      <w:pPr>
        <w:pStyle w:val="ResumeSection"/>
        <w:pBdr>
          <w:bottom w:val="single" w:sz="6" w:space="2" w:color="1F2A44"/>
        </w:pBdr>
      </w:pPr>
      <w:r>
        <w:t>Summary</w:t>
      </w:r>
    </w:p>
    <w:p w14:paraId="2256BB86" w14:textId="25117965" w:rsidR="002228A2" w:rsidRDefault="00000000">
      <w:r>
        <w:t xml:space="preserve">Advanced analytics leader with 12+ years building and </w:t>
      </w:r>
      <w:r w:rsidR="00BF34AF">
        <w:t xml:space="preserve">managing </w:t>
      </w:r>
      <w:r>
        <w:t>measurement infrastructure behind $1B+ marketing and commercial budgets, designing controlled experiments, setting pre-registered success criteria, and translating rigorous statistical evidence into decisions for senior executives. Proven track record standing up experimentation and measurement functions from scratch (MMM, MTA, uplift/causal modeling, anomaly detection) at Fortune 100 firms, with direct accountability for whether results clear the bar before leadership acts on them. 8+ years leading and developing cross-functional data science teams and mentoring aspiring data scientists and leaders. Recipient, AbbVie Data Scientist of the Year (2025).</w:t>
      </w:r>
    </w:p>
    <w:p w14:paraId="7464BFEB" w14:textId="77777777" w:rsidR="002228A2" w:rsidRDefault="00000000">
      <w:pPr>
        <w:pStyle w:val="ResumeSection"/>
        <w:pBdr>
          <w:bottom w:val="single" w:sz="6" w:space="2" w:color="1F2A44"/>
        </w:pBdr>
      </w:pPr>
      <w:r>
        <w:t>Education</w:t>
      </w:r>
    </w:p>
    <w:p w14:paraId="58239C12" w14:textId="77777777" w:rsidR="002228A2" w:rsidRDefault="00000000">
      <w:pPr>
        <w:tabs>
          <w:tab w:val="right" w:pos="10080"/>
        </w:tabs>
        <w:spacing w:after="20"/>
      </w:pPr>
      <w:r>
        <w:rPr>
          <w:b/>
        </w:rPr>
        <w:t>University of Wisconsin Oshkosh | Oshkosh, Wisconsin</w:t>
      </w:r>
      <w:r>
        <w:rPr>
          <w:color w:val="444444"/>
        </w:rPr>
        <w:tab/>
        <w:t>Spring 2020</w:t>
      </w:r>
    </w:p>
    <w:p w14:paraId="6927488F" w14:textId="77777777" w:rsidR="002228A2" w:rsidRDefault="00000000">
      <w:pPr>
        <w:spacing w:after="120"/>
      </w:pPr>
      <w:r>
        <w:t>Master of Science in Data Science</w:t>
      </w:r>
    </w:p>
    <w:p w14:paraId="231796FA" w14:textId="77777777" w:rsidR="002228A2" w:rsidRDefault="00000000">
      <w:pPr>
        <w:tabs>
          <w:tab w:val="right" w:pos="10080"/>
        </w:tabs>
        <w:spacing w:after="20"/>
      </w:pPr>
      <w:r>
        <w:rPr>
          <w:b/>
        </w:rPr>
        <w:t>Illinois State University | Normal-Bloomington, Illinois</w:t>
      </w:r>
      <w:r>
        <w:rPr>
          <w:color w:val="444444"/>
        </w:rPr>
        <w:tab/>
        <w:t>Winter 2012</w:t>
      </w:r>
    </w:p>
    <w:p w14:paraId="5B07C66A" w14:textId="77777777" w:rsidR="002228A2" w:rsidRDefault="00000000">
      <w:pPr>
        <w:spacing w:after="120"/>
      </w:pPr>
      <w:r>
        <w:t>Bachelor of Science, Mathematics and Economics (double major)</w:t>
      </w:r>
    </w:p>
    <w:p w14:paraId="5453C94B" w14:textId="77777777" w:rsidR="002228A2" w:rsidRDefault="00000000">
      <w:pPr>
        <w:pStyle w:val="ResumeSection"/>
        <w:pBdr>
          <w:bottom w:val="single" w:sz="6" w:space="2" w:color="1F2A44"/>
        </w:pBdr>
      </w:pPr>
      <w:r>
        <w:t>Experience</w:t>
      </w:r>
    </w:p>
    <w:p w14:paraId="2D5E1498" w14:textId="77777777" w:rsidR="002228A2" w:rsidRDefault="00000000">
      <w:pPr>
        <w:tabs>
          <w:tab w:val="right" w:pos="10080"/>
        </w:tabs>
        <w:spacing w:after="20"/>
      </w:pPr>
      <w:r>
        <w:rPr>
          <w:b/>
        </w:rPr>
        <w:t>AbbVie | Mettawa, Illinois</w:t>
      </w:r>
      <w:r>
        <w:rPr>
          <w:color w:val="444444"/>
        </w:rPr>
        <w:tab/>
        <w:t>Jan 2023 – Current</w:t>
      </w:r>
    </w:p>
    <w:p w14:paraId="0D48D69A" w14:textId="77777777" w:rsidR="002228A2" w:rsidRDefault="00000000">
      <w:pPr>
        <w:pStyle w:val="ResumeEntryTitle"/>
      </w:pPr>
      <w:r>
        <w:t>Associate Director | Advanced Analytics and Innovation</w:t>
      </w:r>
    </w:p>
    <w:p w14:paraId="3E5D7B15" w14:textId="77777777" w:rsidR="002228A2" w:rsidRDefault="00000000">
      <w:pPr>
        <w:pStyle w:val="ListBullet"/>
      </w:pPr>
      <w:r>
        <w:t>Solution owner of AbbVie's Marketing Mix Modeling (MMM) program, the primary evidence source used to optimize a $1B+ annual, multi-channel, multi-brand marketing budget, powered by 20+ data pipelines and 20+ Bayesian regression models</w:t>
      </w:r>
    </w:p>
    <w:p w14:paraId="2347A3C1" w14:textId="77777777" w:rsidR="002228A2" w:rsidRDefault="00000000">
      <w:pPr>
        <w:pStyle w:val="ListBullet"/>
      </w:pPr>
      <w:r>
        <w:t>In-housed the MMM measurement function end to end, replacing external vendor delivery, projected to save AbbVie $2M annually while increasing control over methodology and read integrity</w:t>
      </w:r>
    </w:p>
    <w:p w14:paraId="0E61F5C3" w14:textId="77777777" w:rsidR="002228A2" w:rsidRDefault="00000000">
      <w:pPr>
        <w:pStyle w:val="ListBullet"/>
      </w:pPr>
      <w:r>
        <w:t>Led implementation of AbbVie's first model-derived multi-touch attribution (MTA) solution, establishing a new evidence standard for channel-level impact</w:t>
      </w:r>
    </w:p>
    <w:p w14:paraId="5F1DFABA" w14:textId="77777777" w:rsidR="002228A2" w:rsidRDefault="00000000">
      <w:pPr>
        <w:pStyle w:val="ListBullet"/>
      </w:pPr>
      <w:r>
        <w:t>Designed and shipped a custom decision-tree analysis web application adopted by 50+ business analysts, cutting analysis time by 200+ hours/quarter and surfacing insights analysts previously missed</w:t>
      </w:r>
    </w:p>
    <w:p w14:paraId="1C2896F3" w14:textId="77777777" w:rsidR="002228A2" w:rsidRDefault="00000000">
      <w:pPr>
        <w:pStyle w:val="ListBullet"/>
      </w:pPr>
      <w:r>
        <w:t>Built a time-series anomaly detection system protecting measurement integrity across the MMM pipeline, saving 600+ hours/year and reducing risk of acting on faulty reads</w:t>
      </w:r>
    </w:p>
    <w:p w14:paraId="5C33B8E6" w14:textId="77777777" w:rsidR="002228A2" w:rsidRDefault="00000000">
      <w:pPr>
        <w:pStyle w:val="ListBullet"/>
      </w:pPr>
      <w:r>
        <w:t>Led 3 direct reports and 12 onshore/offshore contractor resources; ran 3 concurrent cross-functional mentorships developing aspiring data scientists' career plans</w:t>
      </w:r>
    </w:p>
    <w:p w14:paraId="47493A7A" w14:textId="77777777" w:rsidR="002228A2" w:rsidRDefault="00000000">
      <w:pPr>
        <w:pStyle w:val="ListBullet"/>
        <w:spacing w:after="160"/>
      </w:pPr>
      <w:r>
        <w:t>Recipient, AbbVie Data Scientist of the Year (2025)</w:t>
      </w:r>
    </w:p>
    <w:p w14:paraId="5F553BE0" w14:textId="77777777" w:rsidR="002228A2" w:rsidRDefault="00000000">
      <w:pPr>
        <w:tabs>
          <w:tab w:val="right" w:pos="10080"/>
        </w:tabs>
        <w:spacing w:after="20"/>
      </w:pPr>
      <w:r>
        <w:rPr>
          <w:b/>
        </w:rPr>
        <w:t>Salesforce | Remote, Illinois</w:t>
      </w:r>
      <w:r>
        <w:rPr>
          <w:color w:val="444444"/>
        </w:rPr>
        <w:tab/>
        <w:t>Dec 2021 – Jan 2023</w:t>
      </w:r>
    </w:p>
    <w:p w14:paraId="63E6ED3E" w14:textId="77777777" w:rsidR="002228A2" w:rsidRDefault="00000000">
      <w:pPr>
        <w:pStyle w:val="ResumeEntryTitle"/>
      </w:pPr>
      <w:r>
        <w:t>Lead Data Scientist | Marketing Analytics and Data Science</w:t>
      </w:r>
    </w:p>
    <w:p w14:paraId="2D2860CE" w14:textId="77777777" w:rsidR="002228A2" w:rsidRDefault="00000000">
      <w:pPr>
        <w:pStyle w:val="ListBullet"/>
      </w:pPr>
      <w:r>
        <w:t>Principal architect of a new B2B multi-touch attribution measurement solution built from scratch, used to defend and optimize marketing/sales budget decisions worth millions of dollars annually</w:t>
      </w:r>
    </w:p>
    <w:p w14:paraId="01168D4A" w14:textId="77777777" w:rsidR="002228A2" w:rsidRDefault="00000000">
      <w:pPr>
        <w:pStyle w:val="ListBullet"/>
      </w:pPr>
      <w:r>
        <w:t>Owned the function end-to-end: roadmap, experiment/data design, modeling (BigQuery, Snowflake SQL, Python), and executive storytelling, presenting evidence and recommendations directly to SVP stakeholders</w:t>
      </w:r>
    </w:p>
    <w:p w14:paraId="59370A2D" w14:textId="77777777" w:rsidR="002228A2" w:rsidRDefault="00000000">
      <w:pPr>
        <w:pStyle w:val="ListBullet"/>
        <w:spacing w:after="160"/>
      </w:pPr>
      <w:r>
        <w:t>Led 3 direct reports and 3 contractor resources delivering the measurement roadmap</w:t>
      </w:r>
    </w:p>
    <w:p w14:paraId="2F8E4654" w14:textId="77777777" w:rsidR="002228A2" w:rsidRDefault="00000000">
      <w:pPr>
        <w:tabs>
          <w:tab w:val="right" w:pos="10080"/>
        </w:tabs>
        <w:spacing w:after="20"/>
      </w:pPr>
      <w:r>
        <w:rPr>
          <w:b/>
        </w:rPr>
        <w:t>Argo Group | Remote, Illinois</w:t>
      </w:r>
      <w:r>
        <w:rPr>
          <w:color w:val="444444"/>
        </w:rPr>
        <w:tab/>
        <w:t>Jun 2021 – Dec 2021</w:t>
      </w:r>
    </w:p>
    <w:p w14:paraId="002CCBA0" w14:textId="77777777" w:rsidR="002228A2" w:rsidRDefault="00000000">
      <w:pPr>
        <w:pStyle w:val="ResumeEntryTitle"/>
      </w:pPr>
      <w:r>
        <w:t>Senior Data Scientist | Customer Acquisition &amp; Product Strategy</w:t>
      </w:r>
    </w:p>
    <w:p w14:paraId="518C7B10" w14:textId="77777777" w:rsidR="002228A2" w:rsidRDefault="00000000">
      <w:pPr>
        <w:pStyle w:val="ListBullet"/>
      </w:pPr>
      <w:r>
        <w:t>Designed and deployed a machine learning model to prioritize prospect leads by predicted conversion probability, replacing a first-come-first-served process, delivered ~$670K in incremental annual written premium</w:t>
      </w:r>
    </w:p>
    <w:p w14:paraId="1559E8A9" w14:textId="77777777" w:rsidR="002228A2" w:rsidRDefault="00000000">
      <w:pPr>
        <w:pStyle w:val="ListBullet"/>
        <w:spacing w:after="160"/>
      </w:pPr>
      <w:r>
        <w:t>Identified that existing acquisition KPIs were unideal and established a new, more rigorous measurement approach for evaluating customer acquisition performance</w:t>
      </w:r>
    </w:p>
    <w:p w14:paraId="353F6713" w14:textId="77777777" w:rsidR="002228A2" w:rsidRDefault="00000000">
      <w:pPr>
        <w:tabs>
          <w:tab w:val="right" w:pos="10080"/>
        </w:tabs>
        <w:spacing w:after="20"/>
      </w:pPr>
      <w:r>
        <w:rPr>
          <w:b/>
        </w:rPr>
        <w:t>Allstate Insurance Company | Northbrook, Illinois</w:t>
      </w:r>
      <w:r>
        <w:rPr>
          <w:color w:val="444444"/>
        </w:rPr>
        <w:tab/>
        <w:t>Feb 2016 – Jun 2021</w:t>
      </w:r>
    </w:p>
    <w:p w14:paraId="5C6208E9" w14:textId="77777777" w:rsidR="002228A2" w:rsidRDefault="00000000">
      <w:pPr>
        <w:pStyle w:val="ResumeEntryTitle"/>
      </w:pPr>
      <w:r>
        <w:t>Lead Data Scientist | Marketing Analytics and Data Science</w:t>
      </w:r>
    </w:p>
    <w:p w14:paraId="37FCB7A6" w14:textId="77777777" w:rsidR="002228A2" w:rsidRDefault="00000000">
      <w:pPr>
        <w:pStyle w:val="ListBullet"/>
      </w:pPr>
      <w:r>
        <w:lastRenderedPageBreak/>
        <w:t>Led the in-housing of Allstate's Marketing Mix Modeling program using a custom Bayesian solution (PyMC), saving ~$800K annually versus external vendor while producing evidence used to assess $1B+ annual cross-channel budget performance</w:t>
      </w:r>
    </w:p>
    <w:p w14:paraId="751E2F72" w14:textId="77777777" w:rsidR="002228A2" w:rsidRDefault="00000000">
      <w:pPr>
        <w:pStyle w:val="ListBullet"/>
      </w:pPr>
      <w:r>
        <w:t>Deployed Allstate's most sophisticated real-time bidding ML solution to date, first to leverage customer lifetime value directly inside a live campaign, optimizing $20K/day in ad spend</w:t>
      </w:r>
    </w:p>
    <w:p w14:paraId="220F27F2" w14:textId="21BBFABC" w:rsidR="002228A2" w:rsidRDefault="00000000">
      <w:pPr>
        <w:pStyle w:val="ListBullet"/>
      </w:pPr>
      <w:r>
        <w:t>Ran uplift</w:t>
      </w:r>
      <w:r w:rsidR="008109CF">
        <w:t>, geo incrementality tests,</w:t>
      </w:r>
      <w:r>
        <w:t xml:space="preserve"> and causal-impact studies to establish true incremental effect of marketing programs beyond correlation</w:t>
      </w:r>
    </w:p>
    <w:p w14:paraId="3A7C2862" w14:textId="77777777" w:rsidR="002228A2" w:rsidRDefault="00000000">
      <w:pPr>
        <w:pStyle w:val="ListBullet"/>
      </w:pPr>
      <w:r>
        <w:t>Engineered Allstate's offline multi-touch attribution system for search and click-to-call channels</w:t>
      </w:r>
    </w:p>
    <w:p w14:paraId="48261DA7" w14:textId="77777777" w:rsidR="002228A2" w:rsidRDefault="00000000">
      <w:pPr>
        <w:pStyle w:val="ListBullet"/>
      </w:pPr>
      <w:r>
        <w:t>Built Tableau evidence dashboards used regularly by 100+ business stakeholders to make budget and channel decisions</w:t>
      </w:r>
    </w:p>
    <w:p w14:paraId="794C78A4" w14:textId="77777777" w:rsidR="002228A2" w:rsidRDefault="00000000">
      <w:pPr>
        <w:pStyle w:val="ListBullet"/>
        <w:spacing w:after="160"/>
      </w:pPr>
      <w:r>
        <w:t>Managed 5 direct reports, owning development and performance across Python, SQL, and Tableau</w:t>
      </w:r>
    </w:p>
    <w:p w14:paraId="05BD17C7" w14:textId="77777777" w:rsidR="002228A2" w:rsidRDefault="00000000">
      <w:pPr>
        <w:pStyle w:val="ResumeSection"/>
        <w:pBdr>
          <w:bottom w:val="single" w:sz="6" w:space="2" w:color="1F2A44"/>
        </w:pBdr>
      </w:pPr>
      <w:r>
        <w:t>Skills</w:t>
      </w:r>
    </w:p>
    <w:p w14:paraId="4245EBDC" w14:textId="77777777" w:rsidR="002228A2" w:rsidRDefault="00000000">
      <w:r>
        <w:t>8+ years with direct reports; managed 12+ contractor/vendor resources onshore and offshore; mentor to aspiring data scientists and leaders across 3 concurrent cross-functional mentorships, Bayesian modeling, Built anomaly-detection and data-quality guardrails to protect the credibility of measurement outputs, Causal Inference, Delivered evidence-based readouts to SVP/executive audiences and 100+ cross-functional stakeholders; translated technical results into go/no-go recommendations, GBM, In-housed and stood up MMM/MTA capabilities at two Fortune 100 companies, less rigorous measurement, matched controls, Owned enterprise-wide measurement standards (MMM, MTA) governing $1B+ annual spend across brands/channels, Power analysis, pre-registered success criteria, propensity/uplift modeling, quasi-experimental design (CausalML, PyLift, CausalImpact, Bayesian regression), R, real-time bidding ML, replacing vendor-dependent, time-series anomaly detection — distinguishing real performance signal from artifact</w:t>
      </w:r>
    </w:p>
    <w:sectPr w:rsidR="002228A2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41151">
    <w:abstractNumId w:val="8"/>
  </w:num>
  <w:num w:numId="2" w16cid:durableId="1901212465">
    <w:abstractNumId w:val="6"/>
  </w:num>
  <w:num w:numId="3" w16cid:durableId="1052733098">
    <w:abstractNumId w:val="5"/>
  </w:num>
  <w:num w:numId="4" w16cid:durableId="1506289814">
    <w:abstractNumId w:val="4"/>
  </w:num>
  <w:num w:numId="5" w16cid:durableId="1138256784">
    <w:abstractNumId w:val="7"/>
  </w:num>
  <w:num w:numId="6" w16cid:durableId="851529484">
    <w:abstractNumId w:val="3"/>
  </w:num>
  <w:num w:numId="7" w16cid:durableId="433475003">
    <w:abstractNumId w:val="2"/>
  </w:num>
  <w:num w:numId="8" w16cid:durableId="1762608457">
    <w:abstractNumId w:val="1"/>
  </w:num>
  <w:num w:numId="9" w16cid:durableId="1404789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8A2"/>
    <w:rsid w:val="0029639D"/>
    <w:rsid w:val="00326F90"/>
    <w:rsid w:val="00571989"/>
    <w:rsid w:val="008109CF"/>
    <w:rsid w:val="00AA1D8D"/>
    <w:rsid w:val="00AE0B24"/>
    <w:rsid w:val="00B47730"/>
    <w:rsid w:val="00BF34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806B2A0-804C-44A9-B0A0-ED9AA2891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288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after="40"/>
      <w:jc w:val="center"/>
    </w:pPr>
    <w:rPr>
      <w:b/>
      <w:color w:val="1F2A44"/>
      <w:sz w:val="44"/>
    </w:rPr>
  </w:style>
  <w:style w:type="paragraph" w:customStyle="1" w:styleId="ResumeContact">
    <w:name w:val="ResumeContact"/>
    <w:basedOn w:val="Normal"/>
    <w:pPr>
      <w:spacing w:after="200"/>
      <w:jc w:val="center"/>
    </w:pPr>
    <w:rPr>
      <w:color w:val="444444"/>
      <w:sz w:val="19"/>
    </w:rPr>
  </w:style>
  <w:style w:type="paragraph" w:customStyle="1" w:styleId="ResumeSection">
    <w:name w:val="ResumeSection"/>
    <w:basedOn w:val="Normal"/>
    <w:pPr>
      <w:spacing w:before="240"/>
    </w:pPr>
    <w:rPr>
      <w:b/>
      <w:caps/>
      <w:color w:val="1F2A44"/>
      <w:sz w:val="23"/>
    </w:rPr>
  </w:style>
  <w:style w:type="paragraph" w:customStyle="1" w:styleId="ResumeEntryTitle">
    <w:name w:val="ResumeEntryTitle"/>
    <w:basedOn w:val="Normal"/>
    <w:pPr>
      <w:spacing w:after="60"/>
    </w:pPr>
    <w:rPr>
      <w:i/>
      <w:color w:val="44444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Shelby Temple</cp:lastModifiedBy>
  <cp:revision>4</cp:revision>
  <dcterms:created xsi:type="dcterms:W3CDTF">2013-12-23T23:15:00Z</dcterms:created>
  <dcterms:modified xsi:type="dcterms:W3CDTF">2026-07-22T01:48:00Z</dcterms:modified>
  <cp:category/>
</cp:coreProperties>
</file>