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D00D" w14:textId="16390915" w:rsidR="00962289" w:rsidRDefault="008574B3" w:rsidP="008574B3">
      <w:pPr>
        <w:pStyle w:val="Title"/>
      </w:pPr>
      <w:r>
        <w:t>Games as Representations of History</w:t>
      </w:r>
    </w:p>
    <w:p w14:paraId="251E2BAB" w14:textId="117E0C13" w:rsidR="008574B3" w:rsidRDefault="008574B3" w:rsidP="008574B3"/>
    <w:p w14:paraId="28BF510C" w14:textId="4437F9CB" w:rsidR="00FF74B0" w:rsidRDefault="008574B3">
      <w:r>
        <w:t xml:space="preserve">The past has always been a rich playground for games to explore. From Sid Meier’s’ eponymous </w:t>
      </w:r>
      <w:r>
        <w:rPr>
          <w:i/>
          <w:iCs/>
        </w:rPr>
        <w:t>Civilization</w:t>
      </w:r>
      <w:sdt>
        <w:sdtPr>
          <w:rPr>
            <w:i/>
            <w:iCs/>
          </w:rPr>
          <w:id w:val="1772818535"/>
          <w:citation/>
        </w:sdtPr>
        <w:sdtContent>
          <w:r w:rsidR="00257301">
            <w:rPr>
              <w:i/>
              <w:iCs/>
            </w:rPr>
            <w:fldChar w:fldCharType="begin"/>
          </w:r>
          <w:r w:rsidR="00257301">
            <w:instrText xml:space="preserve"> CITATION Sid91 \l 2057 </w:instrText>
          </w:r>
          <w:r w:rsidR="00257301">
            <w:rPr>
              <w:i/>
              <w:iCs/>
            </w:rPr>
            <w:fldChar w:fldCharType="separate"/>
          </w:r>
          <w:r w:rsidR="00257301">
            <w:rPr>
              <w:noProof/>
            </w:rPr>
            <w:t xml:space="preserve"> </w:t>
          </w:r>
          <w:r w:rsidR="00257301" w:rsidRPr="00257301">
            <w:rPr>
              <w:noProof/>
            </w:rPr>
            <w:t>(Meier, 1991)</w:t>
          </w:r>
          <w:r w:rsidR="00257301">
            <w:rPr>
              <w:i/>
              <w:iCs/>
            </w:rPr>
            <w:fldChar w:fldCharType="end"/>
          </w:r>
        </w:sdtContent>
      </w:sdt>
      <w:r>
        <w:rPr>
          <w:i/>
          <w:iCs/>
        </w:rPr>
        <w:t xml:space="preserve"> </w:t>
      </w:r>
      <w:r>
        <w:t>series, through</w:t>
      </w:r>
      <w:r w:rsidR="00DF3081">
        <w:t xml:space="preserve"> Lara Croft boldly Tomb Raiding,</w:t>
      </w:r>
      <w:sdt>
        <w:sdtPr>
          <w:id w:val="284321199"/>
          <w:citation/>
        </w:sdtPr>
        <w:sdtContent>
          <w:r w:rsidR="00257301">
            <w:fldChar w:fldCharType="begin"/>
          </w:r>
          <w:r w:rsidR="00257301">
            <w:instrText xml:space="preserve">CITATION Cor89 \l 2057 </w:instrText>
          </w:r>
          <w:r w:rsidR="00257301">
            <w:fldChar w:fldCharType="separate"/>
          </w:r>
          <w:r w:rsidR="00257301">
            <w:rPr>
              <w:noProof/>
            </w:rPr>
            <w:t xml:space="preserve"> </w:t>
          </w:r>
          <w:r w:rsidR="00257301" w:rsidRPr="00257301">
            <w:rPr>
              <w:noProof/>
            </w:rPr>
            <w:t>(Core Design, 1996)</w:t>
          </w:r>
          <w:r w:rsidR="00257301">
            <w:fldChar w:fldCharType="end"/>
          </w:r>
        </w:sdtContent>
      </w:sdt>
      <w:r w:rsidR="00DF3081">
        <w:t xml:space="preserve"> and culminating </w:t>
      </w:r>
      <w:r w:rsidR="00823A62">
        <w:t xml:space="preserve">in </w:t>
      </w:r>
      <w:r w:rsidR="00823A62" w:rsidRPr="00FF74B0">
        <w:rPr>
          <w:i/>
          <w:iCs/>
        </w:rPr>
        <w:t>Assassins</w:t>
      </w:r>
      <w:r w:rsidRPr="00FF74B0">
        <w:rPr>
          <w:i/>
          <w:iCs/>
        </w:rPr>
        <w:t xml:space="preserve"> C</w:t>
      </w:r>
      <w:r w:rsidRPr="008574B3">
        <w:rPr>
          <w:i/>
          <w:iCs/>
        </w:rPr>
        <w:t>reed’s</w:t>
      </w:r>
      <w:sdt>
        <w:sdtPr>
          <w:rPr>
            <w:i/>
            <w:iCs/>
          </w:rPr>
          <w:id w:val="1191026468"/>
          <w:citation/>
        </w:sdtPr>
        <w:sdtContent>
          <w:r w:rsidR="00257301">
            <w:rPr>
              <w:i/>
              <w:iCs/>
            </w:rPr>
            <w:fldChar w:fldCharType="begin"/>
          </w:r>
          <w:r w:rsidR="00257301">
            <w:instrText xml:space="preserve"> CITATION Ass09 \l 2057 </w:instrText>
          </w:r>
          <w:r w:rsidR="00257301">
            <w:rPr>
              <w:i/>
              <w:iCs/>
            </w:rPr>
            <w:fldChar w:fldCharType="separate"/>
          </w:r>
          <w:r w:rsidR="00257301">
            <w:rPr>
              <w:noProof/>
            </w:rPr>
            <w:t xml:space="preserve"> </w:t>
          </w:r>
          <w:r w:rsidR="00257301" w:rsidRPr="00257301">
            <w:rPr>
              <w:noProof/>
            </w:rPr>
            <w:t>(Ubisoft, 2009)</w:t>
          </w:r>
          <w:r w:rsidR="00257301">
            <w:rPr>
              <w:i/>
              <w:iCs/>
            </w:rPr>
            <w:fldChar w:fldCharType="end"/>
          </w:r>
        </w:sdtContent>
      </w:sdt>
      <w:r>
        <w:t xml:space="preserve"> parkour across the rooftops of many historical landmarks. It is a landscape that is both familiar and new simultaneously. The familiarity from our societal exposure to the monuments of the past, and new because in general, climbing all over a cultural landmark in real-life is considered (understandably) taboo.</w:t>
      </w:r>
      <w:r w:rsidR="00DF3081">
        <w:br/>
        <w:t xml:space="preserve">Interaction with historical monuments and artifacts is not only actively encouraged: it is integrated into the goal and reward system inherent to the game. Some of the goal conditions can be complex and highly varied </w:t>
      </w:r>
      <w:sdt>
        <w:sdtPr>
          <w:id w:val="777760024"/>
          <w:citation/>
        </w:sdtPr>
        <w:sdtEndPr/>
        <w:sdtContent>
          <w:r w:rsidR="00DF3081">
            <w:fldChar w:fldCharType="begin"/>
          </w:r>
          <w:r w:rsidR="00DF3081">
            <w:instrText xml:space="preserve"> CITATION Zag20 \l 2057 </w:instrText>
          </w:r>
          <w:r w:rsidR="00DF3081">
            <w:fldChar w:fldCharType="separate"/>
          </w:r>
          <w:r w:rsidR="00DF3081" w:rsidRPr="00DF3081">
            <w:rPr>
              <w:noProof/>
            </w:rPr>
            <w:t>(Zagal, 2020)</w:t>
          </w:r>
          <w:r w:rsidR="00DF3081">
            <w:fldChar w:fldCharType="end"/>
          </w:r>
        </w:sdtContent>
      </w:sdt>
      <w:r w:rsidR="00DF3081">
        <w:t>, but almost inevitably, the player sends their character scrambling to the top of an internationally recognised structure to be greeted by the cheerful ping of an achievement.</w:t>
      </w:r>
      <w:r w:rsidR="002F157C">
        <w:br/>
      </w:r>
      <w:r w:rsidR="002F157C" w:rsidRPr="002F157C">
        <w:rPr>
          <w:i/>
          <w:iCs/>
        </w:rPr>
        <w:t>In Philosophy of Sports</w:t>
      </w:r>
      <w:r w:rsidR="002F157C" w:rsidRPr="002F157C">
        <w:t>, Keating (1964) argued that the</w:t>
      </w:r>
      <w:r w:rsidR="00FF74B0">
        <w:t>:</w:t>
      </w:r>
    </w:p>
    <w:p w14:paraId="4899D018" w14:textId="77777777" w:rsidR="00FF74B0" w:rsidRDefault="002F157C" w:rsidP="00FF74B0">
      <w:pPr>
        <w:spacing w:line="240" w:lineRule="auto"/>
        <w:ind w:left="567" w:right="567"/>
      </w:pPr>
      <w:r w:rsidRPr="002F157C">
        <w:t xml:space="preserve"> “</w:t>
      </w:r>
      <w:r w:rsidR="00FF74B0">
        <w:t>…</w:t>
      </w:r>
      <w:r w:rsidRPr="002F157C">
        <w:t>primary purpose of sports is not to win the match, to catch the fish or kill the animal, but to derive pleasure from the attempt to do so and to afford pleasure to one’s fellow participants in the process” (1964, p. 29)</w:t>
      </w:r>
    </w:p>
    <w:p w14:paraId="7BAF2002" w14:textId="2A9452DA" w:rsidR="00FF74B0" w:rsidRDefault="002F157C" w:rsidP="00577C5C">
      <w:r>
        <w:t xml:space="preserve">Keating is interested with the purpose of the activity, not the activity itself. He explains </w:t>
      </w:r>
      <w:r w:rsidRPr="002F157C">
        <w:rPr>
          <w:i/>
          <w:iCs/>
        </w:rPr>
        <w:t>why</w:t>
      </w:r>
      <w:r>
        <w:t xml:space="preserve"> a person might engage in an activity irrespective of what the person may have to do.</w:t>
      </w:r>
      <w:r>
        <w:br/>
        <w:t xml:space="preserve">This relates directly to games. Why </w:t>
      </w:r>
      <w:r>
        <w:rPr>
          <w:i/>
          <w:iCs/>
        </w:rPr>
        <w:t>do</w:t>
      </w:r>
      <w:r>
        <w:t xml:space="preserve"> people play games? </w:t>
      </w:r>
      <w:r>
        <w:br/>
        <w:t xml:space="preserve">The factors are manifold. Perhaps for enjoyment and pleasure </w:t>
      </w:r>
      <w:sdt>
        <w:sdtPr>
          <w:id w:val="-2070646677"/>
          <w:citation/>
        </w:sdtPr>
        <w:sdtEndPr/>
        <w:sdtContent>
          <w:r w:rsidR="00823A62">
            <w:fldChar w:fldCharType="begin"/>
          </w:r>
          <w:r w:rsidR="00823A62">
            <w:instrText xml:space="preserve"> CITATION Yee16 \l 2057 </w:instrText>
          </w:r>
          <w:r w:rsidR="00823A62">
            <w:fldChar w:fldCharType="separate"/>
          </w:r>
          <w:r w:rsidR="00823A62" w:rsidRPr="00823A62">
            <w:rPr>
              <w:noProof/>
            </w:rPr>
            <w:t>(Yee, 2016)</w:t>
          </w:r>
          <w:r w:rsidR="00823A62">
            <w:fldChar w:fldCharType="end"/>
          </w:r>
        </w:sdtContent>
      </w:sdt>
      <w:r w:rsidR="00823A62">
        <w:t xml:space="preserve"> Gamers may also be motivated to play a game with an educational slant, such as the discovery mode found in the Assassins Creed games, in order to learn. The objectives are not limited or restricted by the game, and emergent gameplay can bring unexpected benefits to the engagement of the </w:t>
      </w:r>
      <w:proofErr w:type="spellStart"/>
      <w:r w:rsidR="00823A62">
        <w:t>playerbase</w:t>
      </w:r>
      <w:proofErr w:type="spellEnd"/>
      <w:r w:rsidR="00823A62">
        <w:t>.</w:t>
      </w:r>
      <w:r w:rsidR="00FF74B0">
        <w:t xml:space="preserve"> In fact, there is a significant portion of the players who deliberately push against the in-built mechanics of the game and attempt to create an alternative way of playing the game, or, in extreme cases, create a new way of interacting with the game entirely.</w:t>
      </w:r>
      <w:r w:rsidR="000D72D7">
        <w:br/>
        <w:t xml:space="preserve">As mentioned above, Ubisoft, the French/Canadian developer of the Assassins Creed games have included a ‘Discovery mode’ into their most recent titles: utilising the research and historical context in order to encourage the player to not only interact with the environment, but to learn from it too. </w:t>
      </w:r>
      <w:r w:rsidR="00577C5C">
        <w:br/>
        <w:t>The developers are justly proud of the work and veracity that they strive to include in their titles and have been keen to emphasise that fact in their promotional material.</w:t>
      </w:r>
      <w:r w:rsidR="00577C5C">
        <w:br/>
        <w:t>By doing this, the game becomes transformed from a tool of entertainment into one of education, whilst still doing the trick of keeping the player entertained and engaged. In 2020, the University of Montreal,</w:t>
      </w:r>
      <w:sdt>
        <w:sdtPr>
          <w:id w:val="-1827428897"/>
          <w:citation/>
        </w:sdtPr>
        <w:sdtEndPr/>
        <w:sdtContent>
          <w:r w:rsidR="009B216C">
            <w:fldChar w:fldCharType="begin"/>
          </w:r>
          <w:r w:rsidR="009B216C">
            <w:instrText xml:space="preserve"> CITATION Kar20 \l 2057 </w:instrText>
          </w:r>
          <w:r w:rsidR="009B216C">
            <w:fldChar w:fldCharType="separate"/>
          </w:r>
          <w:r w:rsidR="009B216C">
            <w:rPr>
              <w:noProof/>
            </w:rPr>
            <w:t xml:space="preserve"> </w:t>
          </w:r>
          <w:r w:rsidR="009B216C" w:rsidRPr="009B216C">
            <w:rPr>
              <w:noProof/>
            </w:rPr>
            <w:t>(Karsenti, 2020)</w:t>
          </w:r>
          <w:r w:rsidR="009B216C">
            <w:fldChar w:fldCharType="end"/>
          </w:r>
        </w:sdtContent>
      </w:sdt>
      <w:r w:rsidR="00577C5C">
        <w:t xml:space="preserve"> in response to the Quebec government mandate, started </w:t>
      </w:r>
      <w:r w:rsidR="009B216C">
        <w:t>teaching</w:t>
      </w:r>
      <w:r w:rsidR="00577C5C">
        <w:t xml:space="preserve"> historical context to their students using </w:t>
      </w:r>
      <w:r w:rsidR="00577C5C" w:rsidRPr="00577C5C">
        <w:rPr>
          <w:i/>
          <w:iCs/>
        </w:rPr>
        <w:t>Assassin’s Creed II</w:t>
      </w:r>
      <w:r w:rsidR="00577C5C">
        <w:t xml:space="preserve"> </w:t>
      </w:r>
      <w:r w:rsidR="009B216C" w:rsidRPr="009B216C">
        <w:rPr>
          <w:noProof/>
        </w:rPr>
        <w:t>(Ubisoft, 2009)</w:t>
      </w:r>
      <w:r w:rsidR="009B216C">
        <w:rPr>
          <w:noProof/>
        </w:rPr>
        <w:t xml:space="preserve"> </w:t>
      </w:r>
      <w:r w:rsidR="00577C5C" w:rsidRPr="00577C5C">
        <w:rPr>
          <w:i/>
          <w:iCs/>
        </w:rPr>
        <w:t>Assassin’s Creed: Brotherhood</w:t>
      </w:r>
      <w:r w:rsidR="00577C5C">
        <w:t xml:space="preserve"> </w:t>
      </w:r>
      <w:sdt>
        <w:sdtPr>
          <w:id w:val="-1631383254"/>
          <w:citation/>
        </w:sdtPr>
        <w:sdtEndPr/>
        <w:sdtContent>
          <w:r w:rsidR="009B216C">
            <w:fldChar w:fldCharType="begin"/>
          </w:r>
          <w:r w:rsidR="009B216C">
            <w:instrText xml:space="preserve"> CITATION Ubi10 \l 2057 </w:instrText>
          </w:r>
          <w:r w:rsidR="009B216C">
            <w:fldChar w:fldCharType="separate"/>
          </w:r>
          <w:r w:rsidR="009B216C" w:rsidRPr="009B216C">
            <w:rPr>
              <w:noProof/>
            </w:rPr>
            <w:t>(Ubisoft, 2010)</w:t>
          </w:r>
          <w:r w:rsidR="009B216C">
            <w:fldChar w:fldCharType="end"/>
          </w:r>
        </w:sdtContent>
      </w:sdt>
      <w:r w:rsidR="00577C5C">
        <w:t xml:space="preserve">, and </w:t>
      </w:r>
      <w:r w:rsidR="00577C5C" w:rsidRPr="00577C5C">
        <w:rPr>
          <w:i/>
          <w:iCs/>
        </w:rPr>
        <w:t>Assassin’s Creed: Revelations</w:t>
      </w:r>
      <w:r w:rsidR="00577C5C">
        <w:t xml:space="preserve"> </w:t>
      </w:r>
      <w:sdt>
        <w:sdtPr>
          <w:id w:val="-1896655144"/>
          <w:citation/>
        </w:sdtPr>
        <w:sdtEndPr/>
        <w:sdtContent>
          <w:r w:rsidR="009B216C">
            <w:fldChar w:fldCharType="begin"/>
          </w:r>
          <w:r w:rsidR="009B216C">
            <w:instrText xml:space="preserve"> CITATION Ubi11 \l 2057 </w:instrText>
          </w:r>
          <w:r w:rsidR="009B216C">
            <w:fldChar w:fldCharType="separate"/>
          </w:r>
          <w:r w:rsidR="009B216C" w:rsidRPr="009B216C">
            <w:rPr>
              <w:noProof/>
            </w:rPr>
            <w:t>(Ubisoft, 2011)</w:t>
          </w:r>
          <w:r w:rsidR="009B216C">
            <w:fldChar w:fldCharType="end"/>
          </w:r>
        </w:sdtContent>
      </w:sdt>
      <w:r w:rsidR="00627306">
        <w:br/>
      </w:r>
      <w:r w:rsidR="009B216C">
        <w:t>The summary of the data and feedback from the students found that: “</w:t>
      </w:r>
      <w:r w:rsidR="009B216C" w:rsidRPr="009B216C">
        <w:t>series sparked student interest and allowed them to escape from the boredom of their history textbooks to “experience” history as a dynamic process.</w:t>
      </w:r>
      <w:r w:rsidR="005F00B0">
        <w:t>”</w:t>
      </w:r>
      <w:sdt>
        <w:sdtPr>
          <w:id w:val="-802698390"/>
          <w:citation/>
        </w:sdtPr>
        <w:sdtEndPr/>
        <w:sdtContent>
          <w:r w:rsidR="005F00B0">
            <w:fldChar w:fldCharType="begin"/>
          </w:r>
          <w:r w:rsidR="005F00B0">
            <w:instrText xml:space="preserve"> CITATION Kar20 \l 2057 </w:instrText>
          </w:r>
          <w:r w:rsidR="005F00B0">
            <w:fldChar w:fldCharType="separate"/>
          </w:r>
          <w:r w:rsidR="005F00B0">
            <w:rPr>
              <w:noProof/>
            </w:rPr>
            <w:t xml:space="preserve"> </w:t>
          </w:r>
          <w:r w:rsidR="005F00B0" w:rsidRPr="005F00B0">
            <w:rPr>
              <w:noProof/>
            </w:rPr>
            <w:t>(Karsenti, 2020)</w:t>
          </w:r>
          <w:r w:rsidR="005F00B0">
            <w:fldChar w:fldCharType="end"/>
          </w:r>
        </w:sdtContent>
      </w:sdt>
      <w:r w:rsidR="005F00B0">
        <w:t xml:space="preserve"> and that “…w</w:t>
      </w:r>
      <w:r w:rsidR="005F00B0" w:rsidRPr="005F00B0">
        <w:t>e can confirm that Assassin’s Creed has clear educational potential: students enjoy it and affirm that it is indeed a valuable source of historical knowledge</w:t>
      </w:r>
      <w:r w:rsidR="005F00B0">
        <w:t>” (Ibid)</w:t>
      </w:r>
    </w:p>
    <w:p w14:paraId="173B4AEB" w14:textId="58B5C50E" w:rsidR="00760675" w:rsidRDefault="00760675" w:rsidP="00577C5C"/>
    <w:p w14:paraId="50557FF4" w14:textId="7B1A939F" w:rsidR="00760675" w:rsidRDefault="00760675" w:rsidP="00577C5C"/>
    <w:bookmarkStart w:id="0" w:name="_Hlk92363211" w:displacedByCustomXml="next"/>
    <w:sdt>
      <w:sdtPr>
        <w:rPr>
          <w:rFonts w:asciiTheme="minorHAnsi" w:eastAsiaTheme="minorHAnsi" w:hAnsiTheme="minorHAnsi" w:cstheme="minorBidi"/>
          <w:color w:val="auto"/>
          <w:sz w:val="22"/>
          <w:szCs w:val="22"/>
          <w:lang w:val="en-GB"/>
        </w:rPr>
        <w:id w:val="1386066659"/>
        <w:docPartObj>
          <w:docPartGallery w:val="Bibliographies"/>
          <w:docPartUnique/>
        </w:docPartObj>
      </w:sdtPr>
      <w:sdtEndPr/>
      <w:sdtContent>
        <w:p w14:paraId="2C2A092C" w14:textId="28157020" w:rsidR="00760675" w:rsidRPr="00760675" w:rsidRDefault="00760675">
          <w:pPr>
            <w:pStyle w:val="Heading1"/>
            <w:rPr>
              <w:lang w:val="fr-FR"/>
            </w:rPr>
          </w:pPr>
          <w:r w:rsidRPr="00760675">
            <w:rPr>
              <w:lang w:val="fr-FR"/>
            </w:rPr>
            <w:t>Bibliography</w:t>
          </w:r>
        </w:p>
        <w:sdt>
          <w:sdtPr>
            <w:id w:val="111145805"/>
            <w:bibliography/>
          </w:sdtPr>
          <w:sdtEndPr/>
          <w:sdtContent>
            <w:p w14:paraId="78633FA3" w14:textId="77777777" w:rsidR="00760675" w:rsidRDefault="00760675" w:rsidP="00760675">
              <w:pPr>
                <w:pStyle w:val="Bibliography"/>
                <w:rPr>
                  <w:noProof/>
                  <w:sz w:val="24"/>
                  <w:szCs w:val="24"/>
                  <w:lang w:val="en-US"/>
                </w:rPr>
              </w:pPr>
              <w:r>
                <w:fldChar w:fldCharType="begin"/>
              </w:r>
              <w:r w:rsidRPr="00760675">
                <w:rPr>
                  <w:lang w:val="fr-FR"/>
                </w:rPr>
                <w:instrText xml:space="preserve"> BIBLIOGRAPHY </w:instrText>
              </w:r>
              <w:r>
                <w:fldChar w:fldCharType="separate"/>
              </w:r>
              <w:r w:rsidRPr="00760675">
                <w:rPr>
                  <w:noProof/>
                  <w:lang w:val="fr-FR"/>
                </w:rPr>
                <w:t xml:space="preserve">Karsenti, T. P. S., 2020. </w:t>
              </w:r>
              <w:r>
                <w:rPr>
                  <w:noProof/>
                  <w:lang w:val="en-US"/>
                </w:rPr>
                <w:t xml:space="preserve">Teaching history with the video game Assassin’s Creed: effective teaching practices and reported learning. </w:t>
              </w:r>
              <w:r>
                <w:rPr>
                  <w:i/>
                  <w:iCs/>
                  <w:noProof/>
                  <w:lang w:val="en-US"/>
                </w:rPr>
                <w:t xml:space="preserve">Review of science, mathematics &amp; ICT Education, </w:t>
              </w:r>
              <w:r>
                <w:rPr>
                  <w:noProof/>
                  <w:lang w:val="en-US"/>
                </w:rPr>
                <w:t>14(1), pp. 27-45.</w:t>
              </w:r>
            </w:p>
            <w:p w14:paraId="128D38E5" w14:textId="77777777" w:rsidR="00760675" w:rsidRDefault="00760675" w:rsidP="00760675">
              <w:pPr>
                <w:pStyle w:val="Bibliography"/>
                <w:rPr>
                  <w:noProof/>
                  <w:lang w:val="en-US"/>
                </w:rPr>
              </w:pPr>
              <w:r>
                <w:rPr>
                  <w:noProof/>
                  <w:lang w:val="en-US"/>
                </w:rPr>
                <w:t xml:space="preserve">Ubisoft, 2009. </w:t>
              </w:r>
              <w:r>
                <w:rPr>
                  <w:i/>
                  <w:iCs/>
                  <w:noProof/>
                  <w:lang w:val="en-US"/>
                </w:rPr>
                <w:t xml:space="preserve">Assassin's Creed 2, </w:t>
              </w:r>
              <w:r>
                <w:rPr>
                  <w:noProof/>
                  <w:lang w:val="en-US"/>
                </w:rPr>
                <w:t>Montreal: Ubisoft Montreal.</w:t>
              </w:r>
            </w:p>
            <w:p w14:paraId="4ECC533A" w14:textId="77777777" w:rsidR="00760675" w:rsidRDefault="00760675" w:rsidP="00760675">
              <w:pPr>
                <w:pStyle w:val="Bibliography"/>
                <w:rPr>
                  <w:noProof/>
                  <w:lang w:val="en-US"/>
                </w:rPr>
              </w:pPr>
              <w:r>
                <w:rPr>
                  <w:noProof/>
                  <w:lang w:val="en-US"/>
                </w:rPr>
                <w:t xml:space="preserve">Ubisoft, 2010. </w:t>
              </w:r>
              <w:r>
                <w:rPr>
                  <w:i/>
                  <w:iCs/>
                  <w:noProof/>
                  <w:lang w:val="en-US"/>
                </w:rPr>
                <w:t xml:space="preserve">Assassin's Creed Brotherhood, </w:t>
              </w:r>
              <w:r>
                <w:rPr>
                  <w:noProof/>
                  <w:lang w:val="en-US"/>
                </w:rPr>
                <w:t>Montreal: Ubisoft Montreal.</w:t>
              </w:r>
            </w:p>
            <w:p w14:paraId="0FA1AE17" w14:textId="77777777" w:rsidR="00760675" w:rsidRDefault="00760675" w:rsidP="00760675">
              <w:pPr>
                <w:pStyle w:val="Bibliography"/>
                <w:rPr>
                  <w:noProof/>
                  <w:lang w:val="en-US"/>
                </w:rPr>
              </w:pPr>
              <w:r>
                <w:rPr>
                  <w:noProof/>
                  <w:lang w:val="en-US"/>
                </w:rPr>
                <w:t xml:space="preserve">Ubisoft, 2011. </w:t>
              </w:r>
              <w:r>
                <w:rPr>
                  <w:i/>
                  <w:iCs/>
                  <w:noProof/>
                  <w:lang w:val="en-US"/>
                </w:rPr>
                <w:t xml:space="preserve">Assassin's Creed: Revelations, </w:t>
              </w:r>
              <w:r>
                <w:rPr>
                  <w:noProof/>
                  <w:lang w:val="en-US"/>
                </w:rPr>
                <w:t>Montreal: Ubisoft Montreal.</w:t>
              </w:r>
            </w:p>
            <w:p w14:paraId="48A06FE9" w14:textId="77777777" w:rsidR="00760675" w:rsidRDefault="00760675" w:rsidP="00760675">
              <w:pPr>
                <w:pStyle w:val="Bibliography"/>
                <w:rPr>
                  <w:noProof/>
                  <w:lang w:val="en-US"/>
                </w:rPr>
              </w:pPr>
              <w:r>
                <w:rPr>
                  <w:noProof/>
                  <w:lang w:val="en-US"/>
                </w:rPr>
                <w:t xml:space="preserve">Yee, N., 2016. </w:t>
              </w:r>
              <w:r>
                <w:rPr>
                  <w:i/>
                  <w:iCs/>
                  <w:noProof/>
                  <w:lang w:val="en-US"/>
                </w:rPr>
                <w:t xml:space="preserve">What we learned from 250,000 Gamers. </w:t>
              </w:r>
              <w:r>
                <w:rPr>
                  <w:noProof/>
                  <w:lang w:val="en-US"/>
                </w:rPr>
                <w:t>New York, Proceedings of the 2016 Annual Symposium on Computer-Human Interaction in Play (CHI PLAY 16).</w:t>
              </w:r>
            </w:p>
            <w:p w14:paraId="4DF22964" w14:textId="77777777" w:rsidR="00760675" w:rsidRDefault="00760675" w:rsidP="00760675">
              <w:pPr>
                <w:pStyle w:val="Bibliography"/>
                <w:rPr>
                  <w:noProof/>
                  <w:lang w:val="en-US"/>
                </w:rPr>
              </w:pPr>
              <w:r>
                <w:rPr>
                  <w:noProof/>
                  <w:lang w:val="en-US"/>
                </w:rPr>
                <w:t xml:space="preserve">Zagal, J. D. M., 2020. </w:t>
              </w:r>
              <w:r>
                <w:rPr>
                  <w:i/>
                  <w:iCs/>
                  <w:noProof/>
                  <w:lang w:val="en-US"/>
                </w:rPr>
                <w:t xml:space="preserve">A Typology of Imperative Game Goals. </w:t>
              </w:r>
              <w:r>
                <w:rPr>
                  <w:noProof/>
                  <w:lang w:val="en-US"/>
                </w:rPr>
                <w:t xml:space="preserve">[Online] </w:t>
              </w:r>
              <w:r>
                <w:rPr>
                  <w:noProof/>
                  <w:lang w:val="en-US"/>
                </w:rPr>
                <w:br/>
                <w:t xml:space="preserve">Available at: </w:t>
              </w:r>
              <w:r>
                <w:rPr>
                  <w:noProof/>
                  <w:u w:val="single"/>
                  <w:lang w:val="en-US"/>
                </w:rPr>
                <w:t>http://gamestudies.org/2003/articles/debus_zagal_cardonarivera</w:t>
              </w:r>
              <w:r>
                <w:rPr>
                  <w:noProof/>
                  <w:lang w:val="en-US"/>
                </w:rPr>
                <w:br/>
                <w:t>[Accessed 24 November 2021].</w:t>
              </w:r>
            </w:p>
            <w:p w14:paraId="63AEB493" w14:textId="3DB3717C" w:rsidR="00760675" w:rsidRDefault="00760675" w:rsidP="00760675">
              <w:r>
                <w:rPr>
                  <w:b/>
                  <w:bCs/>
                  <w:noProof/>
                </w:rPr>
                <w:fldChar w:fldCharType="end"/>
              </w:r>
            </w:p>
          </w:sdtContent>
        </w:sdt>
      </w:sdtContent>
    </w:sdt>
    <w:bookmarkEnd w:id="0" w:displacedByCustomXml="prev"/>
    <w:p w14:paraId="459E2EC0" w14:textId="77777777" w:rsidR="00760675" w:rsidRDefault="00760675" w:rsidP="00577C5C"/>
    <w:sectPr w:rsidR="00760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B3"/>
    <w:rsid w:val="000D72D7"/>
    <w:rsid w:val="001663C9"/>
    <w:rsid w:val="00257301"/>
    <w:rsid w:val="002F157C"/>
    <w:rsid w:val="003279B5"/>
    <w:rsid w:val="00577C5C"/>
    <w:rsid w:val="005F00B0"/>
    <w:rsid w:val="00627306"/>
    <w:rsid w:val="006C4839"/>
    <w:rsid w:val="00760675"/>
    <w:rsid w:val="00823A62"/>
    <w:rsid w:val="008574B3"/>
    <w:rsid w:val="00962289"/>
    <w:rsid w:val="009B216C"/>
    <w:rsid w:val="00DF3081"/>
    <w:rsid w:val="00E11FA5"/>
    <w:rsid w:val="00FF7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3CAA"/>
  <w15:chartTrackingRefBased/>
  <w15:docId w15:val="{9BC44CFA-AF62-4392-A0F7-5B14B6D9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67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7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4B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F157C"/>
    <w:rPr>
      <w:i/>
      <w:iCs/>
    </w:rPr>
  </w:style>
  <w:style w:type="character" w:customStyle="1" w:styleId="Heading1Char">
    <w:name w:val="Heading 1 Char"/>
    <w:basedOn w:val="DefaultParagraphFont"/>
    <w:link w:val="Heading1"/>
    <w:uiPriority w:val="9"/>
    <w:rsid w:val="0076067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60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1034">
      <w:bodyDiv w:val="1"/>
      <w:marLeft w:val="0"/>
      <w:marRight w:val="0"/>
      <w:marTop w:val="0"/>
      <w:marBottom w:val="0"/>
      <w:divBdr>
        <w:top w:val="none" w:sz="0" w:space="0" w:color="auto"/>
        <w:left w:val="none" w:sz="0" w:space="0" w:color="auto"/>
        <w:bottom w:val="none" w:sz="0" w:space="0" w:color="auto"/>
        <w:right w:val="none" w:sz="0" w:space="0" w:color="auto"/>
      </w:divBdr>
    </w:div>
    <w:div w:id="239296283">
      <w:bodyDiv w:val="1"/>
      <w:marLeft w:val="0"/>
      <w:marRight w:val="0"/>
      <w:marTop w:val="0"/>
      <w:marBottom w:val="0"/>
      <w:divBdr>
        <w:top w:val="none" w:sz="0" w:space="0" w:color="auto"/>
        <w:left w:val="none" w:sz="0" w:space="0" w:color="auto"/>
        <w:bottom w:val="none" w:sz="0" w:space="0" w:color="auto"/>
        <w:right w:val="none" w:sz="0" w:space="0" w:color="auto"/>
      </w:divBdr>
    </w:div>
    <w:div w:id="356083246">
      <w:bodyDiv w:val="1"/>
      <w:marLeft w:val="0"/>
      <w:marRight w:val="0"/>
      <w:marTop w:val="0"/>
      <w:marBottom w:val="0"/>
      <w:divBdr>
        <w:top w:val="none" w:sz="0" w:space="0" w:color="auto"/>
        <w:left w:val="none" w:sz="0" w:space="0" w:color="auto"/>
        <w:bottom w:val="none" w:sz="0" w:space="0" w:color="auto"/>
        <w:right w:val="none" w:sz="0" w:space="0" w:color="auto"/>
      </w:divBdr>
    </w:div>
    <w:div w:id="403600769">
      <w:bodyDiv w:val="1"/>
      <w:marLeft w:val="0"/>
      <w:marRight w:val="0"/>
      <w:marTop w:val="0"/>
      <w:marBottom w:val="0"/>
      <w:divBdr>
        <w:top w:val="none" w:sz="0" w:space="0" w:color="auto"/>
        <w:left w:val="none" w:sz="0" w:space="0" w:color="auto"/>
        <w:bottom w:val="none" w:sz="0" w:space="0" w:color="auto"/>
        <w:right w:val="none" w:sz="0" w:space="0" w:color="auto"/>
      </w:divBdr>
    </w:div>
    <w:div w:id="454719764">
      <w:bodyDiv w:val="1"/>
      <w:marLeft w:val="0"/>
      <w:marRight w:val="0"/>
      <w:marTop w:val="0"/>
      <w:marBottom w:val="0"/>
      <w:divBdr>
        <w:top w:val="none" w:sz="0" w:space="0" w:color="auto"/>
        <w:left w:val="none" w:sz="0" w:space="0" w:color="auto"/>
        <w:bottom w:val="none" w:sz="0" w:space="0" w:color="auto"/>
        <w:right w:val="none" w:sz="0" w:space="0" w:color="auto"/>
      </w:divBdr>
    </w:div>
    <w:div w:id="524443192">
      <w:bodyDiv w:val="1"/>
      <w:marLeft w:val="0"/>
      <w:marRight w:val="0"/>
      <w:marTop w:val="0"/>
      <w:marBottom w:val="0"/>
      <w:divBdr>
        <w:top w:val="none" w:sz="0" w:space="0" w:color="auto"/>
        <w:left w:val="none" w:sz="0" w:space="0" w:color="auto"/>
        <w:bottom w:val="none" w:sz="0" w:space="0" w:color="auto"/>
        <w:right w:val="none" w:sz="0" w:space="0" w:color="auto"/>
      </w:divBdr>
    </w:div>
    <w:div w:id="643899452">
      <w:bodyDiv w:val="1"/>
      <w:marLeft w:val="0"/>
      <w:marRight w:val="0"/>
      <w:marTop w:val="0"/>
      <w:marBottom w:val="0"/>
      <w:divBdr>
        <w:top w:val="none" w:sz="0" w:space="0" w:color="auto"/>
        <w:left w:val="none" w:sz="0" w:space="0" w:color="auto"/>
        <w:bottom w:val="none" w:sz="0" w:space="0" w:color="auto"/>
        <w:right w:val="none" w:sz="0" w:space="0" w:color="auto"/>
      </w:divBdr>
    </w:div>
    <w:div w:id="812143698">
      <w:bodyDiv w:val="1"/>
      <w:marLeft w:val="0"/>
      <w:marRight w:val="0"/>
      <w:marTop w:val="0"/>
      <w:marBottom w:val="0"/>
      <w:divBdr>
        <w:top w:val="none" w:sz="0" w:space="0" w:color="auto"/>
        <w:left w:val="none" w:sz="0" w:space="0" w:color="auto"/>
        <w:bottom w:val="none" w:sz="0" w:space="0" w:color="auto"/>
        <w:right w:val="none" w:sz="0" w:space="0" w:color="auto"/>
      </w:divBdr>
    </w:div>
    <w:div w:id="875703866">
      <w:bodyDiv w:val="1"/>
      <w:marLeft w:val="0"/>
      <w:marRight w:val="0"/>
      <w:marTop w:val="0"/>
      <w:marBottom w:val="0"/>
      <w:divBdr>
        <w:top w:val="none" w:sz="0" w:space="0" w:color="auto"/>
        <w:left w:val="none" w:sz="0" w:space="0" w:color="auto"/>
        <w:bottom w:val="none" w:sz="0" w:space="0" w:color="auto"/>
        <w:right w:val="none" w:sz="0" w:space="0" w:color="auto"/>
      </w:divBdr>
    </w:div>
    <w:div w:id="974723863">
      <w:bodyDiv w:val="1"/>
      <w:marLeft w:val="0"/>
      <w:marRight w:val="0"/>
      <w:marTop w:val="0"/>
      <w:marBottom w:val="0"/>
      <w:divBdr>
        <w:top w:val="none" w:sz="0" w:space="0" w:color="auto"/>
        <w:left w:val="none" w:sz="0" w:space="0" w:color="auto"/>
        <w:bottom w:val="none" w:sz="0" w:space="0" w:color="auto"/>
        <w:right w:val="none" w:sz="0" w:space="0" w:color="auto"/>
      </w:divBdr>
    </w:div>
    <w:div w:id="1079062825">
      <w:bodyDiv w:val="1"/>
      <w:marLeft w:val="0"/>
      <w:marRight w:val="0"/>
      <w:marTop w:val="0"/>
      <w:marBottom w:val="0"/>
      <w:divBdr>
        <w:top w:val="none" w:sz="0" w:space="0" w:color="auto"/>
        <w:left w:val="none" w:sz="0" w:space="0" w:color="auto"/>
        <w:bottom w:val="none" w:sz="0" w:space="0" w:color="auto"/>
        <w:right w:val="none" w:sz="0" w:space="0" w:color="auto"/>
      </w:divBdr>
    </w:div>
    <w:div w:id="1099254099">
      <w:bodyDiv w:val="1"/>
      <w:marLeft w:val="0"/>
      <w:marRight w:val="0"/>
      <w:marTop w:val="0"/>
      <w:marBottom w:val="0"/>
      <w:divBdr>
        <w:top w:val="none" w:sz="0" w:space="0" w:color="auto"/>
        <w:left w:val="none" w:sz="0" w:space="0" w:color="auto"/>
        <w:bottom w:val="none" w:sz="0" w:space="0" w:color="auto"/>
        <w:right w:val="none" w:sz="0" w:space="0" w:color="auto"/>
      </w:divBdr>
    </w:div>
    <w:div w:id="1254900672">
      <w:bodyDiv w:val="1"/>
      <w:marLeft w:val="0"/>
      <w:marRight w:val="0"/>
      <w:marTop w:val="0"/>
      <w:marBottom w:val="0"/>
      <w:divBdr>
        <w:top w:val="none" w:sz="0" w:space="0" w:color="auto"/>
        <w:left w:val="none" w:sz="0" w:space="0" w:color="auto"/>
        <w:bottom w:val="none" w:sz="0" w:space="0" w:color="auto"/>
        <w:right w:val="none" w:sz="0" w:space="0" w:color="auto"/>
      </w:divBdr>
    </w:div>
    <w:div w:id="1379745213">
      <w:bodyDiv w:val="1"/>
      <w:marLeft w:val="0"/>
      <w:marRight w:val="0"/>
      <w:marTop w:val="0"/>
      <w:marBottom w:val="0"/>
      <w:divBdr>
        <w:top w:val="none" w:sz="0" w:space="0" w:color="auto"/>
        <w:left w:val="none" w:sz="0" w:space="0" w:color="auto"/>
        <w:bottom w:val="none" w:sz="0" w:space="0" w:color="auto"/>
        <w:right w:val="none" w:sz="0" w:space="0" w:color="auto"/>
      </w:divBdr>
    </w:div>
    <w:div w:id="1403140658">
      <w:bodyDiv w:val="1"/>
      <w:marLeft w:val="0"/>
      <w:marRight w:val="0"/>
      <w:marTop w:val="0"/>
      <w:marBottom w:val="0"/>
      <w:divBdr>
        <w:top w:val="none" w:sz="0" w:space="0" w:color="auto"/>
        <w:left w:val="none" w:sz="0" w:space="0" w:color="auto"/>
        <w:bottom w:val="none" w:sz="0" w:space="0" w:color="auto"/>
        <w:right w:val="none" w:sz="0" w:space="0" w:color="auto"/>
      </w:divBdr>
    </w:div>
    <w:div w:id="1487629467">
      <w:bodyDiv w:val="1"/>
      <w:marLeft w:val="0"/>
      <w:marRight w:val="0"/>
      <w:marTop w:val="0"/>
      <w:marBottom w:val="0"/>
      <w:divBdr>
        <w:top w:val="none" w:sz="0" w:space="0" w:color="auto"/>
        <w:left w:val="none" w:sz="0" w:space="0" w:color="auto"/>
        <w:bottom w:val="none" w:sz="0" w:space="0" w:color="auto"/>
        <w:right w:val="none" w:sz="0" w:space="0" w:color="auto"/>
      </w:divBdr>
      <w:divsChild>
        <w:div w:id="429084823">
          <w:marLeft w:val="0"/>
          <w:marRight w:val="0"/>
          <w:marTop w:val="0"/>
          <w:marBottom w:val="0"/>
          <w:divBdr>
            <w:top w:val="none" w:sz="0" w:space="0" w:color="auto"/>
            <w:left w:val="none" w:sz="0" w:space="0" w:color="auto"/>
            <w:bottom w:val="none" w:sz="0" w:space="0" w:color="auto"/>
            <w:right w:val="none" w:sz="0" w:space="0" w:color="auto"/>
          </w:divBdr>
        </w:div>
        <w:div w:id="1167987364">
          <w:marLeft w:val="0"/>
          <w:marRight w:val="0"/>
          <w:marTop w:val="0"/>
          <w:marBottom w:val="0"/>
          <w:divBdr>
            <w:top w:val="none" w:sz="0" w:space="0" w:color="auto"/>
            <w:left w:val="none" w:sz="0" w:space="0" w:color="auto"/>
            <w:bottom w:val="none" w:sz="0" w:space="0" w:color="auto"/>
            <w:right w:val="none" w:sz="0" w:space="0" w:color="auto"/>
          </w:divBdr>
        </w:div>
        <w:div w:id="558976575">
          <w:marLeft w:val="0"/>
          <w:marRight w:val="0"/>
          <w:marTop w:val="0"/>
          <w:marBottom w:val="0"/>
          <w:divBdr>
            <w:top w:val="none" w:sz="0" w:space="0" w:color="auto"/>
            <w:left w:val="none" w:sz="0" w:space="0" w:color="auto"/>
            <w:bottom w:val="none" w:sz="0" w:space="0" w:color="auto"/>
            <w:right w:val="none" w:sz="0" w:space="0" w:color="auto"/>
          </w:divBdr>
        </w:div>
      </w:divsChild>
    </w:div>
    <w:div w:id="1522819200">
      <w:bodyDiv w:val="1"/>
      <w:marLeft w:val="0"/>
      <w:marRight w:val="0"/>
      <w:marTop w:val="0"/>
      <w:marBottom w:val="0"/>
      <w:divBdr>
        <w:top w:val="none" w:sz="0" w:space="0" w:color="auto"/>
        <w:left w:val="none" w:sz="0" w:space="0" w:color="auto"/>
        <w:bottom w:val="none" w:sz="0" w:space="0" w:color="auto"/>
        <w:right w:val="none" w:sz="0" w:space="0" w:color="auto"/>
      </w:divBdr>
    </w:div>
    <w:div w:id="1673994878">
      <w:bodyDiv w:val="1"/>
      <w:marLeft w:val="0"/>
      <w:marRight w:val="0"/>
      <w:marTop w:val="0"/>
      <w:marBottom w:val="0"/>
      <w:divBdr>
        <w:top w:val="none" w:sz="0" w:space="0" w:color="auto"/>
        <w:left w:val="none" w:sz="0" w:space="0" w:color="auto"/>
        <w:bottom w:val="none" w:sz="0" w:space="0" w:color="auto"/>
        <w:right w:val="none" w:sz="0" w:space="0" w:color="auto"/>
      </w:divBdr>
      <w:divsChild>
        <w:div w:id="578632926">
          <w:marLeft w:val="0"/>
          <w:marRight w:val="0"/>
          <w:marTop w:val="0"/>
          <w:marBottom w:val="0"/>
          <w:divBdr>
            <w:top w:val="none" w:sz="0" w:space="0" w:color="auto"/>
            <w:left w:val="none" w:sz="0" w:space="0" w:color="auto"/>
            <w:bottom w:val="none" w:sz="0" w:space="0" w:color="auto"/>
            <w:right w:val="none" w:sz="0" w:space="0" w:color="auto"/>
          </w:divBdr>
        </w:div>
        <w:div w:id="719329034">
          <w:marLeft w:val="0"/>
          <w:marRight w:val="0"/>
          <w:marTop w:val="0"/>
          <w:marBottom w:val="0"/>
          <w:divBdr>
            <w:top w:val="none" w:sz="0" w:space="0" w:color="auto"/>
            <w:left w:val="none" w:sz="0" w:space="0" w:color="auto"/>
            <w:bottom w:val="none" w:sz="0" w:space="0" w:color="auto"/>
            <w:right w:val="none" w:sz="0" w:space="0" w:color="auto"/>
          </w:divBdr>
        </w:div>
      </w:divsChild>
    </w:div>
    <w:div w:id="1710639431">
      <w:bodyDiv w:val="1"/>
      <w:marLeft w:val="0"/>
      <w:marRight w:val="0"/>
      <w:marTop w:val="0"/>
      <w:marBottom w:val="0"/>
      <w:divBdr>
        <w:top w:val="none" w:sz="0" w:space="0" w:color="auto"/>
        <w:left w:val="none" w:sz="0" w:space="0" w:color="auto"/>
        <w:bottom w:val="none" w:sz="0" w:space="0" w:color="auto"/>
        <w:right w:val="none" w:sz="0" w:space="0" w:color="auto"/>
      </w:divBdr>
    </w:div>
    <w:div w:id="1807233223">
      <w:bodyDiv w:val="1"/>
      <w:marLeft w:val="0"/>
      <w:marRight w:val="0"/>
      <w:marTop w:val="0"/>
      <w:marBottom w:val="0"/>
      <w:divBdr>
        <w:top w:val="none" w:sz="0" w:space="0" w:color="auto"/>
        <w:left w:val="none" w:sz="0" w:space="0" w:color="auto"/>
        <w:bottom w:val="none" w:sz="0" w:space="0" w:color="auto"/>
        <w:right w:val="none" w:sz="0" w:space="0" w:color="auto"/>
      </w:divBdr>
    </w:div>
    <w:div w:id="1891921000">
      <w:bodyDiv w:val="1"/>
      <w:marLeft w:val="0"/>
      <w:marRight w:val="0"/>
      <w:marTop w:val="0"/>
      <w:marBottom w:val="0"/>
      <w:divBdr>
        <w:top w:val="none" w:sz="0" w:space="0" w:color="auto"/>
        <w:left w:val="none" w:sz="0" w:space="0" w:color="auto"/>
        <w:bottom w:val="none" w:sz="0" w:space="0" w:color="auto"/>
        <w:right w:val="none" w:sz="0" w:space="0" w:color="auto"/>
      </w:divBdr>
    </w:div>
    <w:div w:id="2028561786">
      <w:bodyDiv w:val="1"/>
      <w:marLeft w:val="0"/>
      <w:marRight w:val="0"/>
      <w:marTop w:val="0"/>
      <w:marBottom w:val="0"/>
      <w:divBdr>
        <w:top w:val="none" w:sz="0" w:space="0" w:color="auto"/>
        <w:left w:val="none" w:sz="0" w:space="0" w:color="auto"/>
        <w:bottom w:val="none" w:sz="0" w:space="0" w:color="auto"/>
        <w:right w:val="none" w:sz="0" w:space="0" w:color="auto"/>
      </w:divBdr>
      <w:divsChild>
        <w:div w:id="602347775">
          <w:marLeft w:val="0"/>
          <w:marRight w:val="0"/>
          <w:marTop w:val="15"/>
          <w:marBottom w:val="0"/>
          <w:divBdr>
            <w:top w:val="single" w:sz="48" w:space="0" w:color="auto"/>
            <w:left w:val="single" w:sz="48" w:space="0" w:color="auto"/>
            <w:bottom w:val="single" w:sz="48" w:space="0" w:color="auto"/>
            <w:right w:val="single" w:sz="48" w:space="0" w:color="auto"/>
          </w:divBdr>
          <w:divsChild>
            <w:div w:id="30306386">
              <w:marLeft w:val="0"/>
              <w:marRight w:val="0"/>
              <w:marTop w:val="0"/>
              <w:marBottom w:val="0"/>
              <w:divBdr>
                <w:top w:val="none" w:sz="0" w:space="0" w:color="auto"/>
                <w:left w:val="none" w:sz="0" w:space="0" w:color="auto"/>
                <w:bottom w:val="none" w:sz="0" w:space="0" w:color="auto"/>
                <w:right w:val="none" w:sz="0" w:space="0" w:color="auto"/>
              </w:divBdr>
              <w:divsChild>
                <w:div w:id="8089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8732">
          <w:marLeft w:val="0"/>
          <w:marRight w:val="0"/>
          <w:marTop w:val="15"/>
          <w:marBottom w:val="0"/>
          <w:divBdr>
            <w:top w:val="single" w:sz="48" w:space="0" w:color="auto"/>
            <w:left w:val="single" w:sz="48" w:space="0" w:color="auto"/>
            <w:bottom w:val="single" w:sz="48" w:space="0" w:color="auto"/>
            <w:right w:val="single" w:sz="48" w:space="0" w:color="auto"/>
          </w:divBdr>
          <w:divsChild>
            <w:div w:id="1672103119">
              <w:marLeft w:val="0"/>
              <w:marRight w:val="0"/>
              <w:marTop w:val="0"/>
              <w:marBottom w:val="0"/>
              <w:divBdr>
                <w:top w:val="none" w:sz="0" w:space="0" w:color="auto"/>
                <w:left w:val="none" w:sz="0" w:space="0" w:color="auto"/>
                <w:bottom w:val="none" w:sz="0" w:space="0" w:color="auto"/>
                <w:right w:val="none" w:sz="0" w:space="0" w:color="auto"/>
              </w:divBdr>
              <w:divsChild>
                <w:div w:id="1923635511">
                  <w:marLeft w:val="0"/>
                  <w:marRight w:val="0"/>
                  <w:marTop w:val="0"/>
                  <w:marBottom w:val="0"/>
                  <w:divBdr>
                    <w:top w:val="none" w:sz="0" w:space="0" w:color="auto"/>
                    <w:left w:val="none" w:sz="0" w:space="0" w:color="auto"/>
                    <w:bottom w:val="none" w:sz="0" w:space="0" w:color="auto"/>
                    <w:right w:val="none" w:sz="0" w:space="0" w:color="auto"/>
                  </w:divBdr>
                </w:div>
                <w:div w:id="1059015802">
                  <w:marLeft w:val="0"/>
                  <w:marRight w:val="0"/>
                  <w:marTop w:val="0"/>
                  <w:marBottom w:val="0"/>
                  <w:divBdr>
                    <w:top w:val="none" w:sz="0" w:space="0" w:color="auto"/>
                    <w:left w:val="none" w:sz="0" w:space="0" w:color="auto"/>
                    <w:bottom w:val="none" w:sz="0" w:space="0" w:color="auto"/>
                    <w:right w:val="none" w:sz="0" w:space="0" w:color="auto"/>
                  </w:divBdr>
                </w:div>
                <w:div w:id="1704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Zag20</b:Tag>
    <b:SourceType>DocumentFromInternetSite</b:SourceType>
    <b:Guid>{BEF33277-C85F-4B88-A265-71248B878E4D}</b:Guid>
    <b:Title>A Typology of Imperative Game Goals</b:Title>
    <b:Year>2020</b:Year>
    <b:Author>
      <b:Author>
        <b:NameList>
          <b:Person>
            <b:Last>Zagal</b:Last>
            <b:First>J.P.,</b:First>
            <b:Middle>Debus, M.S.</b:Middle>
          </b:Person>
        </b:NameList>
      </b:Author>
    </b:Author>
    <b:Month>September</b:Month>
    <b:YearAccessed>2021</b:YearAccessed>
    <b:MonthAccessed>November</b:MonthAccessed>
    <b:DayAccessed>24</b:DayAccessed>
    <b:URL>http://gamestudies.org/2003/articles/debus_zagal_cardonarivera</b:URL>
    <b:RefOrder>4</b:RefOrder>
  </b:Source>
  <b:Source>
    <b:Tag>Yee16</b:Tag>
    <b:SourceType>ConferenceProceedings</b:SourceType>
    <b:Guid>{5244AE04-3019-46CE-8EDC-845F41B8DD1F}</b:Guid>
    <b:Title>What we learned from 250,000 Gamers</b:Title>
    <b:Year>2016</b:Year>
    <b:Author>
      <b:Author>
        <b:NameList>
          <b:Person>
            <b:Last>Yee</b:Last>
            <b:First>N.</b:First>
          </b:Person>
        </b:NameList>
      </b:Author>
    </b:Author>
    <b:JournalName>Proceedings of the 2016 Annual Symposium on Computer-Human Interaction in Play (CHI PLAY 16)</b:JournalName>
    <b:PeriodicalTitle>Proceedings of the 2016 Annual Symposium on Computer-Human Interaction in Play (CHI PLAY 16)</b:PeriodicalTitle>
    <b:City>New York</b:City>
    <b:Publisher>Proceedings of the 2016 Annual Symposium on Computer-Human Interaction in Play (CHI PLAY 16)</b:Publisher>
    <b:RefOrder>5</b:RefOrder>
  </b:Source>
  <b:Source>
    <b:Tag>Ass09</b:Tag>
    <b:SourceType>ElectronicSource</b:SourceType>
    <b:Guid>{EC7A32CC-BFE5-42C2-B28D-AD66343D0E33}</b:Guid>
    <b:Title>Assassin's Creed 2</b:Title>
    <b:Year>2009</b:Year>
    <b:ProductionCompany>Ubisoft Montreal</b:ProductionCompany>
    <b:CountryRegion>Canada</b:CountryRegion>
    <b:Author>
      <b:Director>
        <b:NameList>
          <b:Person>
            <b:Last>Montreal</b:Last>
            <b:First>Ubisoft</b:First>
          </b:Person>
        </b:NameList>
      </b:Director>
      <b:Author>
        <b:NameList>
          <b:Person>
            <b:Last>Ubisoft</b:Last>
          </b:Person>
        </b:NameList>
      </b:Author>
    </b:Author>
    <b:City>Montreal</b:City>
    <b:Publisher>Ubisoft Montreal</b:Publisher>
    <b:RefOrder>3</b:RefOrder>
  </b:Source>
  <b:Source>
    <b:Tag>Ubi10</b:Tag>
    <b:SourceType>ElectronicSource</b:SourceType>
    <b:Guid>{3072A2A0-3FBF-4243-B8B0-E65F8E606D01}</b:Guid>
    <b:Author>
      <b:Author>
        <b:NameList>
          <b:Person>
            <b:Last>Ubisoft</b:Last>
          </b:Person>
        </b:NameList>
      </b:Author>
    </b:Author>
    <b:Title>Assassin's Creed Brotherhood</b:Title>
    <b:City>Montreal</b:City>
    <b:Publisher>Ubisoft Montreal</b:Publisher>
    <b:Year>2010</b:Year>
    <b:RefOrder>7</b:RefOrder>
  </b:Source>
  <b:Source>
    <b:Tag>Ubi11</b:Tag>
    <b:SourceType>ElectronicSource</b:SourceType>
    <b:Guid>{891DEFEA-15B8-4F84-AB47-CFA37C2A360B}</b:Guid>
    <b:Author>
      <b:Author>
        <b:NameList>
          <b:Person>
            <b:Last>Ubisoft</b:Last>
          </b:Person>
        </b:NameList>
      </b:Author>
    </b:Author>
    <b:Title>Assassin's Creed: Revelations</b:Title>
    <b:City>Montreal</b:City>
    <b:Publisher>Ubisoft Montreal</b:Publisher>
    <b:Year>2011</b:Year>
    <b:RefOrder>8</b:RefOrder>
  </b:Source>
  <b:Source>
    <b:Tag>Kar20</b:Tag>
    <b:SourceType>JournalArticle</b:SourceType>
    <b:Guid>{DB790D47-55F2-47DB-BD8D-4CFB54CCEE80}</b:Guid>
    <b:Title>Teaching history with the video game Assassin’s Creed: effective teaching practices and reported learning</b:Title>
    <b:Year>2020</b:Year>
    <b:Author>
      <b:Author>
        <b:NameList>
          <b:Person>
            <b:Last>Karsenti</b:Last>
            <b:First>T.</b:First>
            <b:Middle>Parent, S.</b:Middle>
          </b:Person>
        </b:NameList>
      </b:Author>
    </b:Author>
    <b:JournalName>Review of science, mathematics &amp; ICT Education</b:JournalName>
    <b:Pages>27-45</b:Pages>
    <b:Volume>14</b:Volume>
    <b:Issue>1</b:Issue>
    <b:RefOrder>6</b:RefOrder>
  </b:Source>
  <b:Source>
    <b:Tag>Sid91</b:Tag>
    <b:SourceType>ElectronicSource</b:SourceType>
    <b:Guid>{CBBF9875-EBDD-40E2-B9F5-71EB4D5CB9D7}</b:Guid>
    <b:Author>
      <b:Author>
        <b:NameList>
          <b:Person>
            <b:Last>Meier</b:Last>
            <b:First>Sid</b:First>
          </b:Person>
        </b:NameList>
      </b:Author>
    </b:Author>
    <b:Title>Civilization</b:Title>
    <b:City>Seattle</b:City>
    <b:Publisher>Microprose</b:Publisher>
    <b:Year>1991</b:Year>
    <b:RefOrder>1</b:RefOrder>
  </b:Source>
  <b:Source>
    <b:Tag>Cor89</b:Tag>
    <b:SourceType>ElectronicSource</b:SourceType>
    <b:Guid>{E7A65BE8-8773-4F1A-8892-513155CF0BED}</b:Guid>
    <b:Author>
      <b:Author>
        <b:Corporate>Core Design</b:Corporate>
      </b:Author>
    </b:Author>
    <b:Title>Tomb Raider</b:Title>
    <b:City>Cambridge</b:City>
    <b:Publisher>Eidos Interactive</b:Publisher>
    <b:Year>1996</b:Year>
    <b:RefOrder>2</b:RefOrder>
  </b:Source>
</b:Sources>
</file>

<file path=customXml/itemProps1.xml><?xml version="1.0" encoding="utf-8"?>
<ds:datastoreItem xmlns:ds="http://schemas.openxmlformats.org/officeDocument/2006/customXml" ds:itemID="{2651373A-2511-4675-948D-07AA54EB9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Tinsley</dc:creator>
  <cp:keywords/>
  <dc:description/>
  <cp:lastModifiedBy>Jason Tinsley</cp:lastModifiedBy>
  <cp:revision>5</cp:revision>
  <dcterms:created xsi:type="dcterms:W3CDTF">2021-11-24T13:00:00Z</dcterms:created>
  <dcterms:modified xsi:type="dcterms:W3CDTF">2022-01-06T12:33:00Z</dcterms:modified>
</cp:coreProperties>
</file>