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C79F9"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Style w:val="None"/>
          <w:b/>
          <w:bCs/>
        </w:rPr>
      </w:pPr>
      <w:r>
        <w:rPr>
          <w:rStyle w:val="None"/>
          <w:b/>
          <w:bCs/>
        </w:rPr>
        <w:t>Supplemental Methods:</w:t>
      </w:r>
    </w:p>
    <w:p w14:paraId="1AC03B79"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Style w:val="None"/>
          <w:b/>
          <w:bCs/>
        </w:rPr>
      </w:pPr>
    </w:p>
    <w:p w14:paraId="5BB647BA"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outlineLvl w:val="0"/>
        <w:rPr>
          <w:rStyle w:val="None"/>
          <w:b/>
          <w:bCs/>
        </w:rPr>
      </w:pPr>
      <w:r>
        <w:rPr>
          <w:rStyle w:val="None"/>
          <w:b/>
          <w:bCs/>
        </w:rPr>
        <w:t>Generation of NIL strains</w:t>
      </w:r>
    </w:p>
    <w:p w14:paraId="7AEAA24D"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t xml:space="preserve">RIAILs that switched genotypes near indel markers were used as starting strains to generate all NILs used in this study. The RIAIL QX327 was used to generate ECA219 </w:t>
      </w:r>
      <w:r>
        <w:rPr>
          <w:rStyle w:val="None"/>
          <w:i/>
          <w:iCs/>
        </w:rPr>
        <w:t>eanIR139[II, CB&gt;N2]</w:t>
      </w:r>
      <w:r>
        <w:t xml:space="preserve">, QX322 was used to generate ECA216 </w:t>
      </w:r>
      <w:r>
        <w:rPr>
          <w:rStyle w:val="None"/>
          <w:i/>
          <w:iCs/>
        </w:rPr>
        <w:t>eanIR136[II, N2&gt;CB4856]</w:t>
      </w:r>
      <w:r>
        <w:t xml:space="preserve">, and QX327 was used to generate ECA220 </w:t>
      </w:r>
      <w:r>
        <w:rPr>
          <w:rStyle w:val="None"/>
          <w:i/>
          <w:iCs/>
        </w:rPr>
        <w:t>eanIR140[II, N2&gt;CB4856]</w:t>
      </w:r>
      <w:r>
        <w:t>. Primers oECA605, oECA606, oECA607, and oECA608 were used to follow two indels at 11.64 and 11.91Mb on chromosome II to generate the Hawaii NIL ECA219. Primers oECA593, oECA594, oECA595, and oECA596 were used to follow two indels at 11.43 and 12.11Mb on chromosome II to generate the Bristol NIL ECA216. Primers oECA601, oECA602, oECA03, and oECA604 were used to follow two indels at 12.01 and 12.1Mb on chromosome II to generate the Bristol NIL ECA220. For each NIL, eight crosses were performed followed by six generations of selfing to homozygose the genome. All PCRs were multiplexed and performed with four primers at an annealing temperature of 58ºC for 34 cycles with Taq polymerase.</w:t>
      </w:r>
    </w:p>
    <w:p w14:paraId="16616E38"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14:paraId="32CE12C4"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outlineLvl w:val="0"/>
        <w:rPr>
          <w:rStyle w:val="None"/>
          <w:b/>
          <w:bCs/>
        </w:rPr>
      </w:pPr>
      <w:r>
        <w:rPr>
          <w:rStyle w:val="None"/>
          <w:b/>
          <w:bCs/>
        </w:rPr>
        <w:t xml:space="preserve">Generation of Hawaii </w:t>
      </w:r>
      <w:r>
        <w:rPr>
          <w:rStyle w:val="None"/>
          <w:b/>
          <w:bCs/>
          <w:i/>
          <w:iCs/>
        </w:rPr>
        <w:t>∆top-2</w:t>
      </w:r>
      <w:r>
        <w:rPr>
          <w:rStyle w:val="None"/>
          <w:b/>
          <w:bCs/>
        </w:rPr>
        <w:t xml:space="preserve"> strain</w:t>
      </w:r>
    </w:p>
    <w:p w14:paraId="26B2BA6D"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t xml:space="preserve">Heterozygous Bristol </w:t>
      </w:r>
      <w:r>
        <w:rPr>
          <w:rStyle w:val="None"/>
          <w:i/>
          <w:iCs/>
        </w:rPr>
        <w:t>top-2(ok1930)</w:t>
      </w:r>
      <w:r>
        <w:t xml:space="preserve"> and Bristol </w:t>
      </w:r>
      <w:r>
        <w:rPr>
          <w:rStyle w:val="None"/>
          <w:i/>
          <w:iCs/>
        </w:rPr>
        <w:t>mIn1</w:t>
      </w:r>
      <w:r>
        <w:t xml:space="preserve"> strains were then crossed to the Hawaiian strain. Males from these crosses were used to outcross to CB4856 for 10 consecutive generations. The primers oECA1003 and oECA1004 were used to follow the </w:t>
      </w:r>
      <w:r>
        <w:rPr>
          <w:rStyle w:val="None"/>
          <w:i/>
          <w:iCs/>
        </w:rPr>
        <w:t>top-2(ok1930)</w:t>
      </w:r>
      <w:r>
        <w:t xml:space="preserve"> allele during the back crosses. </w:t>
      </w:r>
      <w:r>
        <w:rPr>
          <w:rStyle w:val="None"/>
          <w:i/>
          <w:iCs/>
        </w:rPr>
        <w:t>mIn1</w:t>
      </w:r>
      <w:r>
        <w:t xml:space="preserve"> crosses were followed by identifying green fluorescent male progeny. At the end of 10 generations, the CB4856 crosses to </w:t>
      </w:r>
      <w:r>
        <w:rPr>
          <w:rStyle w:val="None"/>
          <w:i/>
          <w:iCs/>
        </w:rPr>
        <w:t>top-2(ok1930)</w:t>
      </w:r>
      <w:r>
        <w:t xml:space="preserve"> and </w:t>
      </w:r>
      <w:r>
        <w:rPr>
          <w:rStyle w:val="None"/>
          <w:i/>
          <w:iCs/>
        </w:rPr>
        <w:t>mIn1</w:t>
      </w:r>
      <w:r>
        <w:t xml:space="preserve"> were crossed to each other to generate a </w:t>
      </w:r>
      <w:r>
        <w:rPr>
          <w:rStyle w:val="None"/>
          <w:i/>
          <w:iCs/>
        </w:rPr>
        <w:t>top-2(ok1930)/mIn1</w:t>
      </w:r>
      <w:r>
        <w:t xml:space="preserve"> strain in the CB4856 genetic background and named ECA338.</w:t>
      </w:r>
    </w:p>
    <w:p w14:paraId="31A6BD8B"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14:paraId="64C23E15"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outlineLvl w:val="0"/>
        <w:rPr>
          <w:rStyle w:val="None"/>
          <w:b/>
          <w:bCs/>
        </w:rPr>
      </w:pPr>
      <w:r>
        <w:rPr>
          <w:rStyle w:val="None"/>
          <w:b/>
          <w:bCs/>
        </w:rPr>
        <w:t>Generation of top-2 allele replacement strains</w:t>
      </w:r>
    </w:p>
    <w:p w14:paraId="0AD49B80"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t xml:space="preserve">All allele replacement strains were generated using CRISPR/Cas9-mediated genome engineering, using the co-CRISPR approach described in the main text methods (Kim </w:t>
      </w:r>
      <w:r>
        <w:rPr>
          <w:rStyle w:val="None"/>
          <w:i/>
          <w:iCs/>
        </w:rPr>
        <w:t>et al.</w:t>
      </w:r>
      <w:r>
        <w:t xml:space="preserve"> 2014) with Cas9 ribonucleoprotein delivery (Paix </w:t>
      </w:r>
      <w:r>
        <w:rPr>
          <w:rStyle w:val="None"/>
          <w:i/>
          <w:iCs/>
        </w:rPr>
        <w:t>et al.</w:t>
      </w:r>
      <w:r>
        <w:t xml:space="preserve"> 2015). The resulting Bristol swap strains were named ECA401 </w:t>
      </w:r>
      <w:r>
        <w:rPr>
          <w:rStyle w:val="None"/>
          <w:i/>
          <w:iCs/>
        </w:rPr>
        <w:t xml:space="preserve">top-2(ean2[Q797M]) </w:t>
      </w:r>
      <w:r>
        <w:t xml:space="preserve">and ECA402 </w:t>
      </w:r>
      <w:r>
        <w:rPr>
          <w:rStyle w:val="None"/>
          <w:i/>
          <w:iCs/>
        </w:rPr>
        <w:t>top-2(ean3[Q797M])</w:t>
      </w:r>
      <w:r>
        <w:t xml:space="preserve">. The resulting Hawaii strains were named ECA547 </w:t>
      </w:r>
      <w:r>
        <w:rPr>
          <w:rStyle w:val="None"/>
          <w:i/>
          <w:iCs/>
        </w:rPr>
        <w:t>top-2(ean4[M797Q])</w:t>
      </w:r>
      <w:r>
        <w:t xml:space="preserve">, ECA548 </w:t>
      </w:r>
      <w:r>
        <w:rPr>
          <w:rStyle w:val="None"/>
          <w:i/>
          <w:iCs/>
        </w:rPr>
        <w:t>top-2(ean5[M797Q])</w:t>
      </w:r>
      <w:r>
        <w:t xml:space="preserve">, and ECA549 </w:t>
      </w:r>
      <w:r>
        <w:rPr>
          <w:rStyle w:val="None"/>
          <w:i/>
          <w:iCs/>
        </w:rPr>
        <w:t>top-2(ean6[M797Q])</w:t>
      </w:r>
      <w:r>
        <w:t>.</w:t>
      </w:r>
    </w:p>
    <w:p w14:paraId="195E383F"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one"/>
          <w:b/>
          <w:bCs/>
        </w:rPr>
      </w:pPr>
    </w:p>
    <w:p w14:paraId="4EA08BF2"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Style w:val="None"/>
          <w:b/>
          <w:bCs/>
        </w:rPr>
      </w:pPr>
      <w:r>
        <w:rPr>
          <w:rStyle w:val="None"/>
          <w:b/>
          <w:bCs/>
          <w:lang w:val="es-ES_tradnl"/>
        </w:rPr>
        <w:t>Primer Table</w:t>
      </w:r>
    </w:p>
    <w:tbl>
      <w:tblPr>
        <w:tblW w:w="8910" w:type="dxa"/>
        <w:tblInd w:w="57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24"/>
        <w:gridCol w:w="3192"/>
        <w:gridCol w:w="2994"/>
      </w:tblGrid>
      <w:tr w:rsidR="007A0B1A" w14:paraId="38324CC3" w14:textId="77777777" w:rsidTr="00372CEE">
        <w:trPr>
          <w:trHeight w:val="24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25B290"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Style w:val="None"/>
                <w:b/>
                <w:bCs/>
              </w:rPr>
              <w:t>Name</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3FE427"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Sequence</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207B98"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b/>
                <w:bCs/>
              </w:rPr>
              <w:t>Description</w:t>
            </w:r>
          </w:p>
        </w:tc>
      </w:tr>
      <w:tr w:rsidR="007A0B1A" w14:paraId="0D5B8F95" w14:textId="77777777" w:rsidTr="00372CEE">
        <w:trPr>
          <w:trHeight w:val="72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B7A6CF"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oECA593</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874877"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CCGGTGTTTCAGGGCAATTT</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F3BB0B"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Generate NIL for etoposide interval 11470951-12115727 using RIAIL QX322</w:t>
            </w:r>
          </w:p>
        </w:tc>
      </w:tr>
      <w:tr w:rsidR="007A0B1A" w14:paraId="77E189BB" w14:textId="77777777" w:rsidTr="00372CEE">
        <w:trPr>
          <w:trHeight w:val="72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A000E7"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oECA596</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F531D"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GCTACGGAATGTGCTGCTAC</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347E64"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Generate NIL for etoposide interval 11470951-12115727 using RIAIL QX322</w:t>
            </w:r>
          </w:p>
        </w:tc>
      </w:tr>
      <w:tr w:rsidR="007A0B1A" w14:paraId="09AB2609" w14:textId="77777777" w:rsidTr="00372CEE">
        <w:trPr>
          <w:trHeight w:val="72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6DCF1C"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oECA601</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AF2888"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GAAGTTTCGGGTCAATGTATCCA</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2CE8E"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Generate NIL for etoposide interval 11470951-12115727 using RIAIL QX327</w:t>
            </w:r>
          </w:p>
        </w:tc>
      </w:tr>
      <w:tr w:rsidR="007A0B1A" w14:paraId="48ACC167" w14:textId="77777777" w:rsidTr="00372CEE">
        <w:trPr>
          <w:trHeight w:val="72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DED1E8"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oECA604</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77" w:type="dxa"/>
            </w:tcMar>
            <w:vAlign w:val="center"/>
          </w:tcPr>
          <w:p w14:paraId="50277251"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right="997"/>
              <w:jc w:val="both"/>
            </w:pPr>
            <w:r>
              <w:rPr>
                <w:rStyle w:val="None"/>
              </w:rPr>
              <w:t>GCTACGGAATGTGCTGCT</w:t>
            </w:r>
            <w:r>
              <w:rPr>
                <w:rStyle w:val="None"/>
              </w:rPr>
              <w:lastRenderedPageBreak/>
              <w:t>AC</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5980BE"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lastRenderedPageBreak/>
              <w:t>Generate NIL for etoposide interval 11470951-12115727 using RIAIL QX327</w:t>
            </w:r>
          </w:p>
        </w:tc>
      </w:tr>
      <w:tr w:rsidR="007A0B1A" w14:paraId="77FF5B25" w14:textId="77777777" w:rsidTr="00372CEE">
        <w:trPr>
          <w:trHeight w:val="72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847818"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lastRenderedPageBreak/>
              <w:t>oECA605</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FFE4DE"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ATGCAACGTTTGACTGGCAT</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FC02AB"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Generate NIL for etoposide interval 11470951-12115727 using RIAIL QX103</w:t>
            </w:r>
          </w:p>
        </w:tc>
      </w:tr>
      <w:tr w:rsidR="007A0B1A" w14:paraId="4ECCBCD0" w14:textId="77777777" w:rsidTr="00372CEE">
        <w:trPr>
          <w:trHeight w:val="72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58928E"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oECA608</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FB0BA8"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CCATTGAATTAGTTGGCGGC</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FAFD1C"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Generate NIL for etoposide interval 11470951-12115727 using RIAIL QX103</w:t>
            </w:r>
          </w:p>
        </w:tc>
      </w:tr>
      <w:tr w:rsidR="007A0B1A" w14:paraId="6AE59466" w14:textId="77777777" w:rsidTr="00372CEE">
        <w:trPr>
          <w:trHeight w:val="72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7466C2"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oECA1087</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96E93B"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GACGAGTACCATTGGAATAATCGGG</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7E6495"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Verification CRISPR allele swap at top-2 Q778M variant</w:t>
            </w:r>
          </w:p>
        </w:tc>
      </w:tr>
      <w:tr w:rsidR="007A0B1A" w14:paraId="081FE109" w14:textId="77777777" w:rsidTr="00372CEE">
        <w:trPr>
          <w:trHeight w:val="72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AF908"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oECA1124</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B051A3"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GGGAGAAGAAGGACCGAAAGC</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38E117"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 xml:space="preserve">Verification CRISPR allele swap at </w:t>
            </w:r>
            <w:r>
              <w:rPr>
                <w:rStyle w:val="None"/>
                <w:i/>
                <w:iCs/>
              </w:rPr>
              <w:t>top-2</w:t>
            </w:r>
            <w:r>
              <w:rPr>
                <w:rStyle w:val="None"/>
              </w:rPr>
              <w:t xml:space="preserve"> Q778M variant</w:t>
            </w:r>
          </w:p>
        </w:tc>
      </w:tr>
      <w:tr w:rsidR="007A0B1A" w14:paraId="34AC00BD" w14:textId="77777777" w:rsidTr="00372CEE">
        <w:trPr>
          <w:trHeight w:val="72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08DA27"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oECA1003</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A5F9BC"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TCCAATCAAAGGATTCGAGG</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6A8CE6"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 xml:space="preserve">5’ primer used to verify presence of </w:t>
            </w:r>
            <w:r>
              <w:rPr>
                <w:rStyle w:val="None"/>
                <w:i/>
                <w:iCs/>
              </w:rPr>
              <w:t>K12D12.1(ok1930)</w:t>
            </w:r>
          </w:p>
        </w:tc>
      </w:tr>
      <w:tr w:rsidR="007A0B1A" w14:paraId="4FD3993C" w14:textId="77777777" w:rsidTr="00372CEE">
        <w:trPr>
          <w:trHeight w:val="72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A51A71"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oECA1004</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F43B56"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ATGTCCTGGCCTTCCTTTTT</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954DB9"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 xml:space="preserve">3’ primer used to verify presence of </w:t>
            </w:r>
            <w:r>
              <w:rPr>
                <w:rStyle w:val="None"/>
                <w:i/>
                <w:iCs/>
              </w:rPr>
              <w:t>K12D12.1(ok1930)</w:t>
            </w:r>
          </w:p>
        </w:tc>
      </w:tr>
      <w:tr w:rsidR="007A0B1A" w14:paraId="1F768971" w14:textId="77777777" w:rsidTr="00372CEE">
        <w:trPr>
          <w:trHeight w:val="144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AA6346"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dpy-10 repair</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AF2B0E"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CACTTGAACTTCAATACGGCAAGATGAGAATGACTGGAAACCGTACCGCATGCGGTGCCTATGGTAGCGGAGCTTCACATGGCTTCAGACCAACAGCCTAT</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37B85"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Repair template to generate dpy-10(cn64) mutation</w:t>
            </w:r>
          </w:p>
        </w:tc>
      </w:tr>
      <w:tr w:rsidR="007A0B1A" w14:paraId="07964498" w14:textId="77777777" w:rsidTr="00372CEE">
        <w:trPr>
          <w:trHeight w:val="216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836BBA"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CB4856 Repair</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C87079"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ACAGCGGAAGGTTCTCTTCGCGTGCTTCAAGAGAGCAGACAAGCGTGAAGTCAAAGTAGCTCAATTGGCTGGAGCTGTCGCTGAAATTTCTGCTTA</w:t>
            </w:r>
            <w:r>
              <w:rPr>
                <w:rStyle w:val="None"/>
                <w:b/>
                <w:bCs/>
                <w:color w:val="9D45B8"/>
                <w:u w:color="9D45B8"/>
              </w:rPr>
              <w:t>T</w:t>
            </w:r>
            <w:r>
              <w:rPr>
                <w:rStyle w:val="None"/>
                <w:b/>
                <w:bCs/>
                <w:color w:val="FF2D21"/>
                <w:u w:color="FF2D21"/>
              </w:rPr>
              <w:t>CA</w:t>
            </w:r>
            <w:r>
              <w:rPr>
                <w:rStyle w:val="None"/>
                <w:color w:val="6EC038"/>
                <w:u w:color="6EC038"/>
              </w:rPr>
              <w:t>TCACGGAGAA</w:t>
            </w:r>
            <w:r>
              <w:rPr>
                <w:rStyle w:val="None"/>
                <w:b/>
                <w:bCs/>
                <w:i/>
                <w:iCs/>
                <w:color w:val="6EC038"/>
                <w:u w:val="single" w:color="6EC038"/>
              </w:rPr>
              <w:t>CAG</w:t>
            </w:r>
            <w:r>
              <w:rPr>
                <w:rStyle w:val="None"/>
                <w:color w:val="6EC038"/>
                <w:u w:color="6EC038"/>
              </w:rPr>
              <w:t>TCGCTTA</w:t>
            </w:r>
            <w:r>
              <w:rPr>
                <w:rStyle w:val="None"/>
              </w:rPr>
              <w:t>TGGGAACAATTGTGAATCTCG</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8FAAC0"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Repair template to generate CB4856 M778Q allele swap. Green represents the gRNA sequence, red represents the PAM site, purple is the mutated nucleotide of the PAM site, and bold-underline-italic encodes for the desired edit.</w:t>
            </w:r>
          </w:p>
        </w:tc>
      </w:tr>
      <w:tr w:rsidR="007A0B1A" w14:paraId="7498282C" w14:textId="77777777" w:rsidTr="00372CEE">
        <w:trPr>
          <w:trHeight w:val="216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D24194"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N2 Repair</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2A93BF"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ACAGCGGAAGGTTCTCTTCGCGTGCTTCAAGAGAGCAGACAAGCGTGAAGTCAAAGTAGCTCAATTGGCTGGAGCTGTCGCTGAAATTTCTGCTTA</w:t>
            </w:r>
            <w:r>
              <w:rPr>
                <w:rStyle w:val="None"/>
                <w:b/>
                <w:bCs/>
                <w:color w:val="9D45B8"/>
                <w:u w:color="9D45B8"/>
              </w:rPr>
              <w:t>T</w:t>
            </w:r>
            <w:r>
              <w:rPr>
                <w:rStyle w:val="None"/>
                <w:b/>
                <w:bCs/>
                <w:color w:val="FF2D21"/>
                <w:u w:color="FF2D21"/>
              </w:rPr>
              <w:t>CA</w:t>
            </w:r>
            <w:r>
              <w:rPr>
                <w:rStyle w:val="None"/>
                <w:color w:val="6EC038"/>
                <w:u w:color="6EC038"/>
              </w:rPr>
              <w:t>TCACGGAGAA</w:t>
            </w:r>
            <w:r>
              <w:rPr>
                <w:rStyle w:val="None"/>
                <w:b/>
                <w:bCs/>
                <w:i/>
                <w:iCs/>
                <w:color w:val="6EC038"/>
                <w:u w:val="single" w:color="6EC038"/>
              </w:rPr>
              <w:t>ATG</w:t>
            </w:r>
            <w:r>
              <w:rPr>
                <w:rStyle w:val="None"/>
                <w:color w:val="6EC038"/>
                <w:u w:color="6EC038"/>
              </w:rPr>
              <w:t>TCGCTTA</w:t>
            </w:r>
            <w:r>
              <w:rPr>
                <w:rStyle w:val="None"/>
              </w:rPr>
              <w:t>TGGGAACAATTGTGAATCTCG</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72DD13"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Repair template to generate N2 Q778M allele swap. Green represents the gRNA sequence, red represents the PAM site, purple is the mutated nucleotide of the PAM site, and bold-underline-italic encodes for the desired edit.</w:t>
            </w:r>
          </w:p>
        </w:tc>
      </w:tr>
      <w:tr w:rsidR="007A0B1A" w14:paraId="664B9285" w14:textId="77777777" w:rsidTr="00372CEE">
        <w:trPr>
          <w:trHeight w:val="72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4A0D02"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i/>
                <w:iCs/>
              </w:rPr>
              <w:t>top-2</w:t>
            </w:r>
            <w:r>
              <w:rPr>
                <w:rStyle w:val="None"/>
                <w:b/>
                <w:bCs/>
              </w:rPr>
              <w:t xml:space="preserve"> crRNA CB4856</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E1C44C"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TAAGCGACATTTCTCCGTGA</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343E6C"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 xml:space="preserve">Guide sequence for crRNA to target </w:t>
            </w:r>
            <w:r>
              <w:rPr>
                <w:rStyle w:val="None"/>
                <w:i/>
                <w:iCs/>
              </w:rPr>
              <w:t>top-2</w:t>
            </w:r>
            <w:r>
              <w:rPr>
                <w:rStyle w:val="None"/>
              </w:rPr>
              <w:t xml:space="preserve"> at M778 in CB4856</w:t>
            </w:r>
          </w:p>
        </w:tc>
      </w:tr>
      <w:tr w:rsidR="007A0B1A" w14:paraId="6F5E550D" w14:textId="77777777" w:rsidTr="00372CEE">
        <w:trPr>
          <w:trHeight w:val="48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40D79F"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i/>
                <w:iCs/>
              </w:rPr>
              <w:t>top-2</w:t>
            </w:r>
            <w:r>
              <w:rPr>
                <w:rStyle w:val="None"/>
                <w:b/>
                <w:bCs/>
              </w:rPr>
              <w:t xml:space="preserve"> crRNA N2</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9CF0C3"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TAAGCGACTGTTCTCCGTGA</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CD4860"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 xml:space="preserve">Guide sequence for crRNA to target </w:t>
            </w:r>
            <w:r>
              <w:rPr>
                <w:rStyle w:val="None"/>
                <w:i/>
                <w:iCs/>
              </w:rPr>
              <w:t>top-2</w:t>
            </w:r>
            <w:r>
              <w:rPr>
                <w:rStyle w:val="None"/>
              </w:rPr>
              <w:t xml:space="preserve"> at Q778 in N2</w:t>
            </w:r>
          </w:p>
        </w:tc>
      </w:tr>
      <w:tr w:rsidR="007A0B1A" w14:paraId="2640BEDF" w14:textId="77777777" w:rsidTr="00372CEE">
        <w:trPr>
          <w:trHeight w:val="48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F1CD2F"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i/>
                <w:iCs/>
              </w:rPr>
              <w:t>dpy-10</w:t>
            </w:r>
            <w:r>
              <w:rPr>
                <w:rStyle w:val="None"/>
                <w:b/>
                <w:bCs/>
              </w:rPr>
              <w:t xml:space="preserve"> crRNA</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59487C"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GCTACCATAGGCACCACGAG</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3E90AB"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Guide sequence for crRNA to target dpy-10</w:t>
            </w:r>
          </w:p>
        </w:tc>
      </w:tr>
      <w:tr w:rsidR="007A0B1A" w14:paraId="613EA7EC" w14:textId="77777777" w:rsidTr="00372CEE">
        <w:trPr>
          <w:trHeight w:val="48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7472F"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TOP2A crRNA</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A28534"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GTCATCATTAGTGACATCTG</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DCFF65"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targets sense strand of human TOP2A</w:t>
            </w:r>
          </w:p>
        </w:tc>
      </w:tr>
      <w:tr w:rsidR="007A0B1A" w14:paraId="12027E0F" w14:textId="77777777" w:rsidTr="00372CEE">
        <w:trPr>
          <w:trHeight w:val="48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BCE798"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TOP2B crRNA</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0D8A68"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GCTTGCTATACAACAGAAGA</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3AFF7"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targets sense strand of human TOP2B</w:t>
            </w:r>
          </w:p>
        </w:tc>
      </w:tr>
      <w:tr w:rsidR="007A0B1A" w14:paraId="0740B285" w14:textId="77777777" w:rsidTr="00372CEE">
        <w:trPr>
          <w:trHeight w:val="144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AACB83"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TOP2A M&gt;Q (sense strand)</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4E0DB3"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AGTAAAAGCCTCAGCTTAATGAATCTTTTTTTC</w:t>
            </w:r>
            <w:r>
              <w:rPr>
                <w:rStyle w:val="None"/>
                <w:color w:val="FF2D21"/>
                <w:u w:color="FF2D21"/>
              </w:rPr>
              <w:t>T</w:t>
            </w:r>
            <w:r>
              <w:rPr>
                <w:rStyle w:val="None"/>
              </w:rPr>
              <w:t>C</w:t>
            </w:r>
            <w:r>
              <w:rPr>
                <w:rStyle w:val="None"/>
                <w:color w:val="FF2D21"/>
                <w:u w:color="FF2D21"/>
              </w:rPr>
              <w:t>T</w:t>
            </w:r>
            <w:r>
              <w:rPr>
                <w:rStyle w:val="None"/>
              </w:rPr>
              <w:t>A</w:t>
            </w:r>
            <w:r>
              <w:rPr>
                <w:rStyle w:val="None"/>
                <w:u w:val="single"/>
              </w:rPr>
              <w:t>CAG</w:t>
            </w:r>
            <w:r>
              <w:rPr>
                <w:rStyle w:val="None"/>
                <w:b/>
                <w:bCs/>
                <w:color w:val="FF2D21"/>
                <w:u w:val="single" w:color="FF2D21"/>
              </w:rPr>
              <w:t>CAA</w:t>
            </w:r>
            <w:r>
              <w:rPr>
                <w:rStyle w:val="None"/>
                <w:u w:val="single"/>
              </w:rPr>
              <w:t>TCACTAATGATGAC</w:t>
            </w:r>
            <w:r>
              <w:rPr>
                <w:rStyle w:val="None"/>
              </w:rPr>
              <w:t>CATTATCAATTTGGCTCAGAATTTTG</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704CD6"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Repair template sequences (edited bases are shown in red, with the amino-acid changing mutations bolded, and the sgRNA binding site underlined)</w:t>
            </w:r>
          </w:p>
        </w:tc>
      </w:tr>
      <w:tr w:rsidR="007A0B1A" w14:paraId="0DB200C8" w14:textId="77777777" w:rsidTr="00372CEE">
        <w:trPr>
          <w:trHeight w:val="144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0D46B2"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TOP2B M&gt;Q (antisense strand)</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5E0537"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rPr>
              <w:t>CAAAGTTCTGAGC</w:t>
            </w:r>
            <w:r>
              <w:rPr>
                <w:rStyle w:val="None"/>
                <w:color w:val="FF2D21"/>
                <w:u w:color="FF2D21"/>
              </w:rPr>
              <w:t>T</w:t>
            </w:r>
            <w:r>
              <w:rPr>
                <w:rStyle w:val="None"/>
              </w:rPr>
              <w:t>AAGTTCACAATAGTCATCATCAAT</w:t>
            </w:r>
            <w:r>
              <w:rPr>
                <w:rStyle w:val="None"/>
                <w:u w:val="single"/>
              </w:rPr>
              <w:t>GC</w:t>
            </w:r>
            <w:r>
              <w:rPr>
                <w:rStyle w:val="None"/>
                <w:b/>
                <w:bCs/>
                <w:color w:val="FF2D21"/>
                <w:u w:val="single" w:color="FF2D21"/>
              </w:rPr>
              <w:t>CAT</w:t>
            </w:r>
            <w:r>
              <w:rPr>
                <w:rStyle w:val="None"/>
                <w:u w:val="single"/>
              </w:rPr>
              <w:t>CTATACAACAGAAGA</w:t>
            </w:r>
            <w:r>
              <w:rPr>
                <w:rStyle w:val="None"/>
              </w:rPr>
              <w:t>A</w:t>
            </w:r>
            <w:r>
              <w:rPr>
                <w:rStyle w:val="None"/>
                <w:color w:val="FF2D21"/>
                <w:u w:color="FF2D21"/>
              </w:rPr>
              <w:t>G</w:t>
            </w:r>
            <w:r>
              <w:rPr>
                <w:rStyle w:val="None"/>
              </w:rPr>
              <w:t>ACAGAACATAACATTAATATTCT</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FACDB3"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Repair template sequences (edited bases shown in red, with the amino-acid changing mutations bolded, and the sgRNA binding site underlined)</w:t>
            </w:r>
          </w:p>
        </w:tc>
      </w:tr>
      <w:tr w:rsidR="007A0B1A" w14:paraId="64322342" w14:textId="77777777" w:rsidTr="00372CEE">
        <w:trPr>
          <w:trHeight w:val="144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D4A758"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TOP2A forward</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24854D"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color w:val="FF2D21"/>
                <w:u w:color="FF2D21"/>
              </w:rPr>
              <w:t>TTGTGGAAAGGACGAAACACCG</w:t>
            </w:r>
            <w:r>
              <w:rPr>
                <w:rStyle w:val="None"/>
                <w:u w:val="single"/>
              </w:rPr>
              <w:t>GTGAGGTTAAGTCATAATGTATTTGT</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1ACCDE"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PCR primers, first round. Underlined sequence binds to target DNA. Red nucleotides are sequence adaptors used for the second round of PCR</w:t>
            </w:r>
          </w:p>
        </w:tc>
      </w:tr>
      <w:tr w:rsidR="007A0B1A" w14:paraId="623C6D3B" w14:textId="77777777" w:rsidTr="00372CEE">
        <w:trPr>
          <w:trHeight w:val="144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7F872C"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TOP2A reverse</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7187EA"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color w:val="FF2D21"/>
                <w:u w:color="FF2D21"/>
              </w:rPr>
              <w:t>TCTACTATTCTTTCCCCTGCACTGT</w:t>
            </w:r>
            <w:r>
              <w:rPr>
                <w:rStyle w:val="None"/>
                <w:u w:val="single"/>
              </w:rPr>
              <w:t>CCCCTGGCCTCTGCCACTAGAT</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77E943"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PCR primers, first round. Underlined sequence binds to target DNA. Red nucleotides are sequence adaptors used for the second round of PCR</w:t>
            </w:r>
          </w:p>
        </w:tc>
      </w:tr>
      <w:tr w:rsidR="007A0B1A" w14:paraId="1358029F" w14:textId="77777777" w:rsidTr="00372CEE">
        <w:trPr>
          <w:trHeight w:val="144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374B9F"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TOP2B forward</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5CEEC6"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color w:val="FF2D21"/>
                <w:u w:color="FF2D21"/>
              </w:rPr>
              <w:t>TTGTGGAAAGGACGAAACACCG</w:t>
            </w:r>
            <w:r>
              <w:rPr>
                <w:rStyle w:val="None"/>
                <w:u w:val="single"/>
              </w:rPr>
              <w:t>CTTTATTCTTCACTTGGATTTTAATTC</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40FDDD"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PCR primers, first round. Underlined sequence binds to target DNA. Red nucleotides are sequence adaptors used for the second round of PCR</w:t>
            </w:r>
          </w:p>
        </w:tc>
      </w:tr>
      <w:tr w:rsidR="007A0B1A" w14:paraId="1417A82C" w14:textId="77777777" w:rsidTr="00372CEE">
        <w:trPr>
          <w:trHeight w:val="144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940A4"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TOP2B reverse</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E193DF"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color w:val="FF2D21"/>
                <w:u w:color="FF2D21"/>
              </w:rPr>
              <w:t>TCTACTATTCTTTCCCCTGCACTGT</w:t>
            </w:r>
            <w:r>
              <w:rPr>
                <w:rStyle w:val="None"/>
                <w:u w:val="single"/>
              </w:rPr>
              <w:t>CCACAGCTATAATTCCATCGAACA</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F27FA6"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PCR primers, first round. Underlined sequence binds to target DNA. Red nucleotides are sequence adaptors used for the second round of PCR</w:t>
            </w:r>
          </w:p>
        </w:tc>
      </w:tr>
      <w:tr w:rsidR="007A0B1A" w14:paraId="4B64E5ED" w14:textId="77777777" w:rsidTr="00372CEE">
        <w:trPr>
          <w:trHeight w:val="504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9B618B"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P5/forward prime</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FA0F39"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color w:val="6EC038"/>
                <w:u w:color="6EC038"/>
              </w:rPr>
              <w:t>AATGATACGGCGACCACCGAGATCT</w:t>
            </w:r>
            <w:r>
              <w:rPr>
                <w:rStyle w:val="None"/>
                <w:color w:val="0031FF"/>
                <w:u w:color="0031FF"/>
              </w:rPr>
              <w:t>ACACTCTTTCCCTACACGACGCTCTTCCGATCT[</w:t>
            </w:r>
            <w:r>
              <w:rPr>
                <w:rStyle w:val="None"/>
              </w:rPr>
              <w:t>s]</w:t>
            </w:r>
            <w:r>
              <w:rPr>
                <w:rStyle w:val="None"/>
                <w:color w:val="FF2D21"/>
                <w:u w:color="FF2D21"/>
              </w:rPr>
              <w:t>TTGTGGAAAGGACGAAACACCG</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26F5F8" w14:textId="77777777" w:rsidR="007A0B1A" w:rsidRDefault="007A0B1A" w:rsidP="00372CEE">
            <w:pPr>
              <w:pStyle w:val="NormalWeb"/>
              <w:spacing w:before="0" w:after="0"/>
              <w:rPr>
                <w:rStyle w:val="None"/>
                <w:sz w:val="22"/>
                <w:szCs w:val="22"/>
              </w:rPr>
            </w:pPr>
            <w:r>
              <w:rPr>
                <w:rStyle w:val="None"/>
                <w:rFonts w:ascii="Arial" w:hAnsi="Arial"/>
                <w:sz w:val="22"/>
                <w:szCs w:val="22"/>
              </w:rPr>
              <w:t>Green: P5 &amp; P7 sequences for attachment to Illumina flow cell</w:t>
            </w:r>
          </w:p>
          <w:p w14:paraId="02B6F307" w14:textId="77777777" w:rsidR="007A0B1A" w:rsidRDefault="007A0B1A" w:rsidP="00372CEE">
            <w:pPr>
              <w:pStyle w:val="NormalWeb"/>
              <w:spacing w:before="0" w:after="0"/>
              <w:rPr>
                <w:rStyle w:val="None"/>
                <w:sz w:val="22"/>
                <w:szCs w:val="22"/>
              </w:rPr>
            </w:pPr>
            <w:r>
              <w:rPr>
                <w:rStyle w:val="None"/>
                <w:rFonts w:ascii="Arial" w:hAnsi="Arial"/>
                <w:sz w:val="22"/>
                <w:szCs w:val="22"/>
              </w:rPr>
              <w:t>Blue: Illumina sequencing primer binding sites</w:t>
            </w:r>
          </w:p>
          <w:p w14:paraId="3F961568" w14:textId="77777777" w:rsidR="007A0B1A" w:rsidRDefault="007A0B1A" w:rsidP="00372CEE">
            <w:pPr>
              <w:pStyle w:val="NormalWeb"/>
              <w:spacing w:before="0" w:after="0"/>
              <w:rPr>
                <w:rStyle w:val="None"/>
                <w:sz w:val="22"/>
                <w:szCs w:val="22"/>
              </w:rPr>
            </w:pPr>
            <w:r>
              <w:rPr>
                <w:rStyle w:val="None"/>
                <w:rFonts w:ascii="Arial" w:hAnsi="Arial"/>
                <w:sz w:val="22"/>
                <w:szCs w:val="22"/>
              </w:rPr>
              <w:t>[s]: Stagger sequence. To prevent monotemplate reads, a mixture of eight unique oligonucleotides are used that vary in their length in this region. The nucleotides used in this position are: [no additional bases, C, GC, AGC, CAAC, TGCACC, ACGCAAC, GAAGACCC]</w:t>
            </w:r>
          </w:p>
          <w:p w14:paraId="7BC003A8" w14:textId="77777777" w:rsidR="007A0B1A" w:rsidRDefault="007A0B1A" w:rsidP="00372CEE">
            <w:pPr>
              <w:pStyle w:val="NormalWeb"/>
              <w:spacing w:before="0" w:after="0"/>
              <w:rPr>
                <w:rStyle w:val="None"/>
                <w:sz w:val="22"/>
                <w:szCs w:val="22"/>
              </w:rPr>
            </w:pPr>
            <w:r>
              <w:rPr>
                <w:rStyle w:val="None"/>
                <w:rFonts w:ascii="Arial" w:hAnsi="Arial"/>
                <w:sz w:val="22"/>
                <w:szCs w:val="22"/>
              </w:rPr>
              <w:t>Red: Sequences that bind to round 1 PCR products</w:t>
            </w:r>
          </w:p>
          <w:p w14:paraId="105942D0"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NNNNNNNN: 8 nucleotide barcode used to identify each sample</w:t>
            </w:r>
          </w:p>
        </w:tc>
      </w:tr>
      <w:tr w:rsidR="007A0B1A" w14:paraId="4B501933" w14:textId="77777777" w:rsidTr="00372CEE">
        <w:trPr>
          <w:trHeight w:val="1203"/>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D5900F"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b/>
                <w:bCs/>
              </w:rPr>
              <w:t>P7/reverse primer</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47CEC"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Style w:val="None"/>
                <w:color w:val="6EC038"/>
                <w:u w:color="6EC038"/>
              </w:rPr>
              <w:t>CAAGCAGAAGACGGCATACGAGAT</w:t>
            </w:r>
            <w:r>
              <w:rPr>
                <w:rStyle w:val="None"/>
                <w:color w:val="9D45B8"/>
                <w:u w:color="9D45B8"/>
              </w:rPr>
              <w:t>NNNNNNNN</w:t>
            </w:r>
            <w:r>
              <w:rPr>
                <w:rStyle w:val="None"/>
                <w:color w:val="0067FF"/>
                <w:u w:color="0067FF"/>
              </w:rPr>
              <w:t>GTGACTGGAGTTCAGACGTGTGCTCTTCCGATCT</w:t>
            </w:r>
            <w:r>
              <w:rPr>
                <w:rStyle w:val="None"/>
                <w:color w:val="FF2D21"/>
                <w:u w:color="FF2D21"/>
              </w:rPr>
              <w:t>TCTACTATTCTTTCCCCTGCACTGT</w:t>
            </w:r>
          </w:p>
        </w:tc>
        <w:tc>
          <w:tcPr>
            <w:tcW w:w="2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392BBF" w14:textId="77777777" w:rsidR="007A0B1A" w:rsidRDefault="007A0B1A" w:rsidP="00372CE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Style w:val="None"/>
              </w:rPr>
              <w:t>Same as above</w:t>
            </w:r>
          </w:p>
        </w:tc>
      </w:tr>
    </w:tbl>
    <w:p w14:paraId="5AE3990F"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468" w:hanging="468"/>
        <w:jc w:val="both"/>
        <w:rPr>
          <w:rStyle w:val="None"/>
          <w:b/>
          <w:bCs/>
        </w:rPr>
      </w:pPr>
    </w:p>
    <w:p w14:paraId="6873C4FD"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Style w:val="None"/>
          <w:b/>
          <w:bCs/>
        </w:rPr>
      </w:pPr>
    </w:p>
    <w:p w14:paraId="3C59175F"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Style w:val="None"/>
          <w:b/>
          <w:bCs/>
        </w:rPr>
      </w:pPr>
    </w:p>
    <w:p w14:paraId="40E25BD9"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outlineLvl w:val="0"/>
        <w:rPr>
          <w:rStyle w:val="None"/>
          <w:b/>
          <w:bCs/>
        </w:rPr>
      </w:pPr>
      <w:r>
        <w:rPr>
          <w:rStyle w:val="None"/>
          <w:b/>
          <w:bCs/>
        </w:rPr>
        <w:t>Strain table:</w:t>
      </w:r>
    </w:p>
    <w:p w14:paraId="46EA607C"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Style w:val="None"/>
          <w:b/>
          <w:bCs/>
        </w:rPr>
      </w:pPr>
    </w:p>
    <w:tbl>
      <w:tblPr>
        <w:tblW w:w="8938" w:type="dxa"/>
        <w:tblInd w:w="5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46"/>
        <w:gridCol w:w="3045"/>
        <w:gridCol w:w="2847"/>
      </w:tblGrid>
      <w:tr w:rsidR="007A0B1A" w14:paraId="74C3FB2C" w14:textId="77777777" w:rsidTr="00372CEE">
        <w:trPr>
          <w:trHeight w:val="243"/>
        </w:trPr>
        <w:tc>
          <w:tcPr>
            <w:tcW w:w="3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8447EB" w14:textId="77777777" w:rsidR="007A0B1A" w:rsidRDefault="007A0B1A" w:rsidP="00372CEE">
            <w:pPr>
              <w:pStyle w:val="Body"/>
              <w:widowControl w:val="0"/>
              <w:spacing w:after="220"/>
            </w:pPr>
            <w:r>
              <w:rPr>
                <w:rStyle w:val="None"/>
                <w:b/>
                <w:bCs/>
              </w:rPr>
              <w:t>Name</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C7D829" w14:textId="77777777" w:rsidR="007A0B1A" w:rsidRDefault="007A0B1A" w:rsidP="00372CEE">
            <w:pPr>
              <w:pStyle w:val="Body"/>
              <w:widowControl w:val="0"/>
              <w:spacing w:after="220" w:line="240" w:lineRule="auto"/>
            </w:pPr>
            <w:r>
              <w:rPr>
                <w:rStyle w:val="None"/>
                <w:b/>
                <w:bCs/>
              </w:rPr>
              <w:t>Allele Name</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BC9C47" w14:textId="77777777" w:rsidR="007A0B1A" w:rsidRDefault="007A0B1A" w:rsidP="00372CEE">
            <w:pPr>
              <w:pStyle w:val="Body"/>
              <w:widowControl w:val="0"/>
              <w:spacing w:after="220" w:line="240" w:lineRule="auto"/>
            </w:pPr>
            <w:r>
              <w:rPr>
                <w:rStyle w:val="None"/>
                <w:b/>
                <w:bCs/>
              </w:rPr>
              <w:t>Genotype</w:t>
            </w:r>
          </w:p>
        </w:tc>
      </w:tr>
      <w:tr w:rsidR="007A0B1A" w14:paraId="657DB51C" w14:textId="77777777" w:rsidTr="00372CEE">
        <w:trPr>
          <w:trHeight w:val="243"/>
        </w:trPr>
        <w:tc>
          <w:tcPr>
            <w:tcW w:w="3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87CDB5" w14:textId="77777777" w:rsidR="007A0B1A" w:rsidRDefault="007A0B1A" w:rsidP="00372CEE">
            <w:pPr>
              <w:pStyle w:val="Body"/>
              <w:widowControl w:val="0"/>
              <w:spacing w:after="220" w:line="240" w:lineRule="auto"/>
            </w:pPr>
            <w:r>
              <w:rPr>
                <w:rStyle w:val="None"/>
                <w:b/>
                <w:bCs/>
              </w:rPr>
              <w:t>ECA215</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EB6301" w14:textId="77777777" w:rsidR="007A0B1A" w:rsidRDefault="007A0B1A" w:rsidP="00372CEE">
            <w:pPr>
              <w:pStyle w:val="Body"/>
              <w:widowControl w:val="0"/>
              <w:spacing w:after="220" w:line="240" w:lineRule="auto"/>
            </w:pPr>
            <w:r>
              <w:rPr>
                <w:rStyle w:val="None"/>
                <w:i/>
                <w:iCs/>
              </w:rPr>
              <w:t>eanIR135</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421DCA" w14:textId="77777777" w:rsidR="007A0B1A" w:rsidRDefault="007A0B1A" w:rsidP="00372CEE">
            <w:pPr>
              <w:pStyle w:val="Body"/>
              <w:widowControl w:val="0"/>
              <w:spacing w:after="220" w:line="240" w:lineRule="auto"/>
            </w:pPr>
            <w:r>
              <w:rPr>
                <w:rStyle w:val="None"/>
              </w:rPr>
              <w:t>N2 (II:11.64 - 11.91 Mb)</w:t>
            </w:r>
          </w:p>
        </w:tc>
      </w:tr>
      <w:tr w:rsidR="007A0B1A" w14:paraId="7A4A47B3" w14:textId="77777777" w:rsidTr="00372CEE">
        <w:trPr>
          <w:trHeight w:val="243"/>
        </w:trPr>
        <w:tc>
          <w:tcPr>
            <w:tcW w:w="3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99CE23" w14:textId="77777777" w:rsidR="007A0B1A" w:rsidRDefault="007A0B1A" w:rsidP="00372CEE">
            <w:pPr>
              <w:pStyle w:val="Body"/>
              <w:widowControl w:val="0"/>
              <w:spacing w:after="220" w:line="240" w:lineRule="auto"/>
            </w:pPr>
            <w:r>
              <w:rPr>
                <w:rStyle w:val="None"/>
                <w:b/>
                <w:bCs/>
              </w:rPr>
              <w:t>ECA216</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85DBD3" w14:textId="77777777" w:rsidR="007A0B1A" w:rsidRDefault="007A0B1A" w:rsidP="00372CEE">
            <w:pPr>
              <w:pStyle w:val="Body"/>
              <w:widowControl w:val="0"/>
              <w:spacing w:after="220" w:line="240" w:lineRule="auto"/>
            </w:pPr>
            <w:r>
              <w:rPr>
                <w:rStyle w:val="None"/>
                <w:i/>
                <w:iCs/>
              </w:rPr>
              <w:t>eanIR136</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4EEF98" w14:textId="77777777" w:rsidR="007A0B1A" w:rsidRDefault="007A0B1A" w:rsidP="00372CEE">
            <w:pPr>
              <w:pStyle w:val="Body"/>
              <w:widowControl w:val="0"/>
              <w:spacing w:after="220" w:line="240" w:lineRule="auto"/>
            </w:pPr>
            <w:r>
              <w:rPr>
                <w:rStyle w:val="None"/>
              </w:rPr>
              <w:t>N2 (II:11.43 - 12.11 Mb)</w:t>
            </w:r>
          </w:p>
        </w:tc>
      </w:tr>
      <w:tr w:rsidR="007A0B1A" w14:paraId="7AA25991" w14:textId="77777777" w:rsidTr="00372CEE">
        <w:trPr>
          <w:trHeight w:val="483"/>
        </w:trPr>
        <w:tc>
          <w:tcPr>
            <w:tcW w:w="3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AD8D30" w14:textId="77777777" w:rsidR="007A0B1A" w:rsidRDefault="007A0B1A" w:rsidP="00372CEE">
            <w:pPr>
              <w:pStyle w:val="Body"/>
              <w:widowControl w:val="0"/>
              <w:spacing w:after="220" w:line="240" w:lineRule="auto"/>
            </w:pPr>
            <w:r>
              <w:rPr>
                <w:rStyle w:val="None"/>
                <w:b/>
                <w:bCs/>
              </w:rPr>
              <w:t>ECA219</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0E1C91" w14:textId="77777777" w:rsidR="007A0B1A" w:rsidRDefault="007A0B1A" w:rsidP="00372CEE">
            <w:pPr>
              <w:pStyle w:val="Body"/>
              <w:widowControl w:val="0"/>
              <w:spacing w:after="220" w:line="240" w:lineRule="auto"/>
            </w:pPr>
            <w:r>
              <w:rPr>
                <w:rStyle w:val="None"/>
                <w:i/>
                <w:iCs/>
              </w:rPr>
              <w:t>eanIR139</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6AAE02" w14:textId="77777777" w:rsidR="007A0B1A" w:rsidRDefault="007A0B1A" w:rsidP="00372CEE">
            <w:pPr>
              <w:pStyle w:val="Body"/>
              <w:widowControl w:val="0"/>
              <w:spacing w:after="220" w:line="240" w:lineRule="auto"/>
            </w:pPr>
            <w:r>
              <w:rPr>
                <w:rStyle w:val="None"/>
              </w:rPr>
              <w:t>CB4856 (II:11.64 - 11.9 Mb)</w:t>
            </w:r>
          </w:p>
        </w:tc>
      </w:tr>
      <w:tr w:rsidR="007A0B1A" w14:paraId="582B6519" w14:textId="77777777" w:rsidTr="00372CEE">
        <w:trPr>
          <w:trHeight w:val="243"/>
        </w:trPr>
        <w:tc>
          <w:tcPr>
            <w:tcW w:w="3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52FD85" w14:textId="77777777" w:rsidR="007A0B1A" w:rsidRDefault="007A0B1A" w:rsidP="00372CEE">
            <w:pPr>
              <w:pStyle w:val="Body"/>
              <w:widowControl w:val="0"/>
              <w:spacing w:after="220" w:line="240" w:lineRule="auto"/>
            </w:pPr>
            <w:r>
              <w:rPr>
                <w:rStyle w:val="None"/>
                <w:b/>
                <w:bCs/>
              </w:rPr>
              <w:t>ECA220</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4BC3F" w14:textId="77777777" w:rsidR="007A0B1A" w:rsidRDefault="007A0B1A" w:rsidP="00372CEE">
            <w:pPr>
              <w:pStyle w:val="Body"/>
              <w:widowControl w:val="0"/>
              <w:spacing w:after="220" w:line="240" w:lineRule="auto"/>
            </w:pPr>
            <w:r>
              <w:rPr>
                <w:rStyle w:val="None"/>
                <w:i/>
                <w:iCs/>
              </w:rPr>
              <w:t>eanIR140</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468A11" w14:textId="77777777" w:rsidR="007A0B1A" w:rsidRDefault="007A0B1A" w:rsidP="00372CEE">
            <w:pPr>
              <w:pStyle w:val="Body"/>
              <w:widowControl w:val="0"/>
              <w:spacing w:after="220" w:line="240" w:lineRule="auto"/>
            </w:pPr>
            <w:r>
              <w:rPr>
                <w:rStyle w:val="None"/>
              </w:rPr>
              <w:t>N2 (II:12.01 - 12.1 Mb)</w:t>
            </w:r>
          </w:p>
        </w:tc>
      </w:tr>
      <w:tr w:rsidR="007A0B1A" w14:paraId="714FEC02" w14:textId="77777777" w:rsidTr="00372CEE">
        <w:trPr>
          <w:trHeight w:val="483"/>
        </w:trPr>
        <w:tc>
          <w:tcPr>
            <w:tcW w:w="3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D24F65" w14:textId="77777777" w:rsidR="007A0B1A" w:rsidRDefault="007A0B1A" w:rsidP="00372CEE">
            <w:pPr>
              <w:pStyle w:val="Body"/>
              <w:widowControl w:val="0"/>
              <w:spacing w:after="220" w:line="240" w:lineRule="auto"/>
            </w:pPr>
            <w:r>
              <w:rPr>
                <w:rStyle w:val="None"/>
                <w:b/>
                <w:bCs/>
              </w:rPr>
              <w:t>ECA338</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3C8AF8" w14:textId="77777777" w:rsidR="007A0B1A" w:rsidRDefault="007A0B1A" w:rsidP="00372CEE">
            <w:pPr>
              <w:pStyle w:val="Body"/>
              <w:widowControl w:val="0"/>
              <w:spacing w:after="220" w:line="240" w:lineRule="auto"/>
            </w:pPr>
            <w:r>
              <w:rPr>
                <w:rStyle w:val="None"/>
                <w:i/>
                <w:iCs/>
              </w:rPr>
              <w:t>K12D12.1(ok1930)</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AC0530" w14:textId="77777777" w:rsidR="007A0B1A" w:rsidRDefault="007A0B1A" w:rsidP="00372CEE">
            <w:pPr>
              <w:pStyle w:val="Body"/>
              <w:widowControl w:val="0"/>
              <w:spacing w:after="220" w:line="240" w:lineRule="auto"/>
            </w:pPr>
            <w:r>
              <w:rPr>
                <w:rStyle w:val="None"/>
              </w:rPr>
              <w:t>(</w:t>
            </w:r>
            <w:r>
              <w:rPr>
                <w:rStyle w:val="None"/>
                <w:i/>
                <w:iCs/>
              </w:rPr>
              <w:t>K12D12.1(ok1930)/mIn1 [mIs14 dpy-10(e128)]</w:t>
            </w:r>
            <w:r>
              <w:rPr>
                <w:rStyle w:val="None"/>
              </w:rPr>
              <w:t xml:space="preserve"> II)</w:t>
            </w:r>
          </w:p>
        </w:tc>
      </w:tr>
      <w:tr w:rsidR="007A0B1A" w14:paraId="0878614E" w14:textId="77777777" w:rsidTr="00372CEE">
        <w:trPr>
          <w:trHeight w:val="483"/>
        </w:trPr>
        <w:tc>
          <w:tcPr>
            <w:tcW w:w="3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1E064F" w14:textId="77777777" w:rsidR="007A0B1A" w:rsidRDefault="007A0B1A" w:rsidP="00372CEE">
            <w:pPr>
              <w:pStyle w:val="Body"/>
              <w:widowControl w:val="0"/>
              <w:spacing w:after="220" w:line="240" w:lineRule="auto"/>
            </w:pPr>
            <w:r>
              <w:rPr>
                <w:rStyle w:val="None"/>
                <w:b/>
                <w:bCs/>
              </w:rPr>
              <w:t>VC1474</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E4C8A8" w14:textId="77777777" w:rsidR="007A0B1A" w:rsidRDefault="007A0B1A" w:rsidP="00372CEE">
            <w:pPr>
              <w:pStyle w:val="Body"/>
              <w:widowControl w:val="0"/>
              <w:spacing w:after="220" w:line="240" w:lineRule="auto"/>
            </w:pPr>
            <w:r>
              <w:rPr>
                <w:rStyle w:val="None"/>
                <w:i/>
                <w:iCs/>
              </w:rPr>
              <w:t>K12D12.1(ok1930)</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F2CB92" w14:textId="77777777" w:rsidR="007A0B1A" w:rsidRDefault="007A0B1A" w:rsidP="00372CEE">
            <w:pPr>
              <w:pStyle w:val="Body"/>
              <w:widowControl w:val="0"/>
              <w:spacing w:after="220" w:line="240" w:lineRule="auto"/>
            </w:pPr>
            <w:r>
              <w:rPr>
                <w:rStyle w:val="None"/>
              </w:rPr>
              <w:t>(</w:t>
            </w:r>
            <w:r>
              <w:rPr>
                <w:rStyle w:val="None"/>
                <w:i/>
                <w:iCs/>
              </w:rPr>
              <w:t>K12D12.1(ok1930)/mIn1 [mIs14 dpy-10(e128)]</w:t>
            </w:r>
            <w:r>
              <w:rPr>
                <w:rStyle w:val="None"/>
              </w:rPr>
              <w:t xml:space="preserve"> II)</w:t>
            </w:r>
          </w:p>
        </w:tc>
      </w:tr>
      <w:tr w:rsidR="007A0B1A" w14:paraId="4A45655C" w14:textId="77777777" w:rsidTr="00372CEE">
        <w:trPr>
          <w:trHeight w:val="963"/>
        </w:trPr>
        <w:tc>
          <w:tcPr>
            <w:tcW w:w="3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39A8D5" w14:textId="77777777" w:rsidR="007A0B1A" w:rsidRDefault="007A0B1A" w:rsidP="00372CEE">
            <w:pPr>
              <w:pStyle w:val="Body"/>
              <w:widowControl w:val="0"/>
              <w:spacing w:after="220" w:line="240" w:lineRule="auto"/>
            </w:pPr>
            <w:r>
              <w:rPr>
                <w:rStyle w:val="None"/>
                <w:b/>
                <w:bCs/>
              </w:rPr>
              <w:t>EG7952</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0EAF65" w14:textId="77777777" w:rsidR="007A0B1A" w:rsidRDefault="007A0B1A" w:rsidP="00372CEE">
            <w:pPr>
              <w:pStyle w:val="Body"/>
              <w:widowControl w:val="0"/>
              <w:spacing w:after="220" w:line="240" w:lineRule="auto"/>
            </w:pPr>
            <w:r>
              <w:rPr>
                <w:rStyle w:val="None"/>
              </w:rPr>
              <w:t>NA</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6BA27C" w14:textId="77777777" w:rsidR="007A0B1A" w:rsidRDefault="007A0B1A" w:rsidP="00372CEE">
            <w:pPr>
              <w:pStyle w:val="Body"/>
              <w:widowControl w:val="0"/>
              <w:spacing w:after="220" w:line="240" w:lineRule="auto"/>
            </w:pPr>
            <w:r>
              <w:rPr>
                <w:rStyle w:val="None"/>
              </w:rPr>
              <w:t>[</w:t>
            </w:r>
            <w:r>
              <w:rPr>
                <w:rStyle w:val="None"/>
                <w:i/>
                <w:iCs/>
              </w:rPr>
              <w:t>oxTi207 [eft-3p::GFP::unc-54 3'UTR + hsp::peel-1 + NeoR + Cbr-unc-119(+)]]</w:t>
            </w:r>
          </w:p>
        </w:tc>
      </w:tr>
      <w:tr w:rsidR="007A0B1A" w14:paraId="4FD7D53D" w14:textId="77777777" w:rsidTr="00372CEE">
        <w:trPr>
          <w:trHeight w:val="243"/>
        </w:trPr>
        <w:tc>
          <w:tcPr>
            <w:tcW w:w="3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4E4CFE" w14:textId="77777777" w:rsidR="007A0B1A" w:rsidRDefault="007A0B1A" w:rsidP="00372CEE">
            <w:pPr>
              <w:pStyle w:val="Body"/>
              <w:widowControl w:val="0"/>
              <w:spacing w:after="220" w:line="240" w:lineRule="auto"/>
            </w:pPr>
            <w:r>
              <w:rPr>
                <w:rStyle w:val="None"/>
                <w:b/>
                <w:bCs/>
              </w:rPr>
              <w:t>ECA401</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EC8C8E" w14:textId="77777777" w:rsidR="007A0B1A" w:rsidRDefault="007A0B1A" w:rsidP="00372CEE">
            <w:pPr>
              <w:pStyle w:val="Body"/>
              <w:widowControl w:val="0"/>
              <w:spacing w:after="220" w:line="240" w:lineRule="auto"/>
            </w:pPr>
            <w:r>
              <w:rPr>
                <w:rStyle w:val="None"/>
              </w:rPr>
              <w:t>top-2(</w:t>
            </w:r>
            <w:r>
              <w:rPr>
                <w:rStyle w:val="None"/>
                <w:i/>
                <w:iCs/>
              </w:rPr>
              <w:t>ean2</w:t>
            </w:r>
            <w:r>
              <w:rPr>
                <w:rStyle w:val="None"/>
              </w:rPr>
              <w:t>[Q797M]</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D90D17" w14:textId="77777777" w:rsidR="007A0B1A" w:rsidRDefault="007A0B1A" w:rsidP="00372CEE">
            <w:pPr>
              <w:pStyle w:val="Body"/>
              <w:widowControl w:val="0"/>
              <w:spacing w:after="220" w:line="240" w:lineRule="auto"/>
            </w:pPr>
            <w:r>
              <w:rPr>
                <w:rStyle w:val="None"/>
              </w:rPr>
              <w:t>N2 TOP2(Q797M)</w:t>
            </w:r>
          </w:p>
        </w:tc>
      </w:tr>
      <w:tr w:rsidR="007A0B1A" w14:paraId="16ED3E5D" w14:textId="77777777" w:rsidTr="00372CEE">
        <w:trPr>
          <w:trHeight w:val="243"/>
        </w:trPr>
        <w:tc>
          <w:tcPr>
            <w:tcW w:w="3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1C739B" w14:textId="77777777" w:rsidR="007A0B1A" w:rsidRDefault="007A0B1A" w:rsidP="00372CEE">
            <w:pPr>
              <w:pStyle w:val="Body"/>
              <w:widowControl w:val="0"/>
              <w:spacing w:after="220" w:line="240" w:lineRule="auto"/>
            </w:pPr>
            <w:r>
              <w:rPr>
                <w:rStyle w:val="None"/>
                <w:b/>
                <w:bCs/>
              </w:rPr>
              <w:t>ECA402</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8BD11C" w14:textId="77777777" w:rsidR="007A0B1A" w:rsidRDefault="007A0B1A" w:rsidP="00372CEE">
            <w:pPr>
              <w:pStyle w:val="Body"/>
              <w:widowControl w:val="0"/>
              <w:spacing w:after="220" w:line="240" w:lineRule="auto"/>
            </w:pPr>
            <w:r>
              <w:rPr>
                <w:rStyle w:val="None"/>
              </w:rPr>
              <w:t>top-2(</w:t>
            </w:r>
            <w:r>
              <w:rPr>
                <w:rStyle w:val="None"/>
                <w:i/>
                <w:iCs/>
              </w:rPr>
              <w:t>ean3</w:t>
            </w:r>
            <w:r>
              <w:rPr>
                <w:rStyle w:val="None"/>
              </w:rPr>
              <w:t>[Q797M]</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E1E3CF" w14:textId="77777777" w:rsidR="007A0B1A" w:rsidRDefault="007A0B1A" w:rsidP="00372CEE">
            <w:pPr>
              <w:pStyle w:val="Body"/>
              <w:widowControl w:val="0"/>
              <w:spacing w:after="220" w:line="240" w:lineRule="auto"/>
            </w:pPr>
            <w:r>
              <w:rPr>
                <w:rStyle w:val="None"/>
              </w:rPr>
              <w:t>N2 TOP2(Q797M)</w:t>
            </w:r>
          </w:p>
        </w:tc>
      </w:tr>
      <w:tr w:rsidR="007A0B1A" w14:paraId="5D6BBA42" w14:textId="77777777" w:rsidTr="00372CEE">
        <w:trPr>
          <w:trHeight w:val="243"/>
        </w:trPr>
        <w:tc>
          <w:tcPr>
            <w:tcW w:w="3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7E382C" w14:textId="77777777" w:rsidR="007A0B1A" w:rsidRDefault="007A0B1A" w:rsidP="00372CEE">
            <w:pPr>
              <w:pStyle w:val="Body"/>
              <w:widowControl w:val="0"/>
              <w:spacing w:after="220" w:line="240" w:lineRule="auto"/>
            </w:pPr>
            <w:r>
              <w:rPr>
                <w:rStyle w:val="None"/>
                <w:b/>
                <w:bCs/>
              </w:rPr>
              <w:t>ECA547</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3DC746" w14:textId="77777777" w:rsidR="007A0B1A" w:rsidRDefault="007A0B1A" w:rsidP="00372CEE">
            <w:pPr>
              <w:pStyle w:val="Body"/>
              <w:widowControl w:val="0"/>
              <w:spacing w:after="220" w:line="240" w:lineRule="auto"/>
            </w:pPr>
            <w:r>
              <w:rPr>
                <w:rStyle w:val="None"/>
              </w:rPr>
              <w:t>top-2(</w:t>
            </w:r>
            <w:r>
              <w:rPr>
                <w:rStyle w:val="None"/>
                <w:i/>
                <w:iCs/>
              </w:rPr>
              <w:t>ean4</w:t>
            </w:r>
            <w:r>
              <w:rPr>
                <w:rStyle w:val="None"/>
              </w:rPr>
              <w:t>[M797Q])</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12B9BA" w14:textId="77777777" w:rsidR="007A0B1A" w:rsidRDefault="007A0B1A" w:rsidP="00372CEE">
            <w:pPr>
              <w:pStyle w:val="Body"/>
              <w:widowControl w:val="0"/>
              <w:spacing w:after="220" w:line="240" w:lineRule="auto"/>
            </w:pPr>
            <w:r>
              <w:rPr>
                <w:rStyle w:val="None"/>
              </w:rPr>
              <w:t>CB4856 TOP2(M797Q)</w:t>
            </w:r>
          </w:p>
        </w:tc>
      </w:tr>
      <w:tr w:rsidR="007A0B1A" w14:paraId="26B4A89A" w14:textId="77777777" w:rsidTr="00372CEE">
        <w:trPr>
          <w:trHeight w:val="243"/>
        </w:trPr>
        <w:tc>
          <w:tcPr>
            <w:tcW w:w="3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D55DD5" w14:textId="77777777" w:rsidR="007A0B1A" w:rsidRDefault="007A0B1A" w:rsidP="00372CEE">
            <w:pPr>
              <w:pStyle w:val="Body"/>
              <w:widowControl w:val="0"/>
              <w:spacing w:after="220" w:line="240" w:lineRule="auto"/>
            </w:pPr>
            <w:r>
              <w:rPr>
                <w:rStyle w:val="None"/>
                <w:b/>
                <w:bCs/>
              </w:rPr>
              <w:t>ECA548</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7D5E69" w14:textId="77777777" w:rsidR="007A0B1A" w:rsidRDefault="007A0B1A" w:rsidP="00372CEE">
            <w:pPr>
              <w:pStyle w:val="Body"/>
              <w:widowControl w:val="0"/>
              <w:spacing w:after="220" w:line="240" w:lineRule="auto"/>
            </w:pPr>
            <w:r>
              <w:rPr>
                <w:rStyle w:val="None"/>
              </w:rPr>
              <w:t>top-2(</w:t>
            </w:r>
            <w:r>
              <w:rPr>
                <w:rStyle w:val="None"/>
                <w:i/>
                <w:iCs/>
              </w:rPr>
              <w:t>ean5</w:t>
            </w:r>
            <w:r>
              <w:rPr>
                <w:rStyle w:val="None"/>
              </w:rPr>
              <w:t>[M797Q])</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9BDE86" w14:textId="77777777" w:rsidR="007A0B1A" w:rsidRDefault="007A0B1A" w:rsidP="00372CEE">
            <w:pPr>
              <w:pStyle w:val="Body"/>
              <w:widowControl w:val="0"/>
              <w:spacing w:after="220" w:line="240" w:lineRule="auto"/>
            </w:pPr>
            <w:r>
              <w:rPr>
                <w:rStyle w:val="None"/>
              </w:rPr>
              <w:t>CB4856 TOP2(M797Q)</w:t>
            </w:r>
          </w:p>
        </w:tc>
      </w:tr>
      <w:tr w:rsidR="007A0B1A" w14:paraId="2056991E" w14:textId="77777777" w:rsidTr="00372CEE">
        <w:trPr>
          <w:trHeight w:val="243"/>
        </w:trPr>
        <w:tc>
          <w:tcPr>
            <w:tcW w:w="3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B4E167" w14:textId="77777777" w:rsidR="007A0B1A" w:rsidRDefault="007A0B1A" w:rsidP="00372CEE">
            <w:pPr>
              <w:pStyle w:val="Body"/>
              <w:widowControl w:val="0"/>
              <w:spacing w:after="220" w:line="240" w:lineRule="auto"/>
            </w:pPr>
            <w:r>
              <w:rPr>
                <w:rStyle w:val="None"/>
                <w:b/>
                <w:bCs/>
              </w:rPr>
              <w:t>ECA549</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3814DE" w14:textId="77777777" w:rsidR="007A0B1A" w:rsidRDefault="007A0B1A" w:rsidP="00372CEE">
            <w:pPr>
              <w:pStyle w:val="Body"/>
              <w:widowControl w:val="0"/>
              <w:spacing w:after="220" w:line="240" w:lineRule="auto"/>
            </w:pPr>
            <w:r>
              <w:rPr>
                <w:rStyle w:val="None"/>
              </w:rPr>
              <w:t>top-2(</w:t>
            </w:r>
            <w:r>
              <w:rPr>
                <w:rStyle w:val="None"/>
                <w:i/>
                <w:iCs/>
              </w:rPr>
              <w:t>ean6</w:t>
            </w:r>
            <w:r>
              <w:rPr>
                <w:rStyle w:val="None"/>
              </w:rPr>
              <w:t>[M797Q])</w:t>
            </w:r>
          </w:p>
        </w:tc>
        <w:tc>
          <w:tcPr>
            <w:tcW w:w="2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856A95" w14:textId="77777777" w:rsidR="007A0B1A" w:rsidRDefault="007A0B1A" w:rsidP="00372CEE">
            <w:pPr>
              <w:pStyle w:val="Body"/>
              <w:widowControl w:val="0"/>
              <w:spacing w:after="220" w:line="240" w:lineRule="auto"/>
            </w:pPr>
            <w:r>
              <w:rPr>
                <w:rStyle w:val="None"/>
              </w:rPr>
              <w:t>CB4856 TOP2(M797Q)</w:t>
            </w:r>
          </w:p>
        </w:tc>
      </w:tr>
    </w:tbl>
    <w:p w14:paraId="353CD636" w14:textId="77777777" w:rsidR="007A0B1A" w:rsidRDefault="007A0B1A" w:rsidP="007A0B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440" w:hanging="440"/>
        <w:jc w:val="both"/>
      </w:pPr>
    </w:p>
    <w:p w14:paraId="79F2A5F0" w14:textId="77777777" w:rsidR="0005459E" w:rsidRDefault="007A0B1A">
      <w:bookmarkStart w:id="0" w:name="_GoBack"/>
      <w:bookmarkEnd w:id="0"/>
    </w:p>
    <w:sectPr w:rsidR="0005459E" w:rsidSect="0028785C">
      <w:headerReference w:type="default" r:id="rId4"/>
      <w:footerReference w:type="default" r:id="rId5"/>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B6A6" w14:textId="77777777" w:rsidR="00627DFD" w:rsidRDefault="007A0B1A">
    <w:pPr>
      <w:pStyle w:val="Body"/>
      <w:jc w:val="right"/>
    </w:pPr>
    <w:r>
      <w:fldChar w:fldCharType="begin"/>
    </w:r>
    <w:r>
      <w:instrText xml:space="preserve"> PAGE </w:instrText>
    </w:r>
    <w:r>
      <w:fldChar w:fldCharType="separate"/>
    </w:r>
    <w:r>
      <w:rPr>
        <w:noProof/>
      </w:rPr>
      <w:t>1</w:t>
    </w:r>
    <w:r>
      <w:fldChar w:fldCharType="end"/>
    </w:r>
    <w:r>
      <w:t xml:space="preserve"> of</w:t>
    </w:r>
    <w:r>
      <w:t xml:space="preserve"> </w:t>
    </w:r>
    <w:r>
      <w:fldChar w:fldCharType="begin"/>
    </w:r>
    <w:r>
      <w:instrText xml:space="preserve"> NUMPAGES </w:instrText>
    </w:r>
    <w:r>
      <w:fldChar w:fldCharType="separate"/>
    </w:r>
    <w:r>
      <w:rPr>
        <w:noProof/>
      </w:rPr>
      <w:t>1</w:t>
    </w:r>
    <w:r>
      <w:rPr>
        <w:noProof/>
      </w:rPr>
      <w:fldChar w:fldCharType="end"/>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DE83C" w14:textId="77777777" w:rsidR="00627DFD" w:rsidRDefault="007A0B1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1A"/>
    <w:rsid w:val="007A0B1A"/>
    <w:rsid w:val="007F5342"/>
    <w:rsid w:val="00D858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2A5B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A0B1A"/>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7A0B1A"/>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7A0B1A"/>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rPr>
  </w:style>
  <w:style w:type="character" w:customStyle="1" w:styleId="None">
    <w:name w:val="None"/>
    <w:rsid w:val="007A0B1A"/>
  </w:style>
  <w:style w:type="paragraph" w:styleId="NormalWeb">
    <w:name w:val="Normal (Web)"/>
    <w:rsid w:val="007A0B1A"/>
    <w:pPr>
      <w:pBdr>
        <w:top w:val="nil"/>
        <w:left w:val="nil"/>
        <w:bottom w:val="nil"/>
        <w:right w:val="nil"/>
        <w:between w:val="nil"/>
        <w:bar w:val="nil"/>
      </w:pBdr>
      <w:spacing w:before="100" w:after="100"/>
    </w:pPr>
    <w:rPr>
      <w:rFonts w:ascii="Times New Roman" w:eastAsia="Arial Unicode MS" w:hAnsi="Times New Roman" w:cs="Arial Unicode MS"/>
      <w:color w:val="000000"/>
      <w:u w:color="000000"/>
      <w:bdr w:val="nil"/>
    </w:rPr>
  </w:style>
  <w:style w:type="character" w:styleId="LineNumber">
    <w:name w:val="line number"/>
    <w:basedOn w:val="DefaultParagraphFont"/>
    <w:uiPriority w:val="99"/>
    <w:semiHidden/>
    <w:unhideWhenUsed/>
    <w:rsid w:val="007A0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1071</Words>
  <Characters>6106</Characters>
  <Application>Microsoft Macintosh Word</Application>
  <DocSecurity>0</DocSecurity>
  <Lines>50</Lines>
  <Paragraphs>14</Paragraphs>
  <ScaleCrop>false</ScaleCrop>
  <LinksUpToDate>false</LinksUpToDate>
  <CharactersWithSpaces>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szdralje@gmail.com</dc:creator>
  <cp:keywords/>
  <dc:description/>
  <cp:lastModifiedBy>szdralje@gmail.com</cp:lastModifiedBy>
  <cp:revision>1</cp:revision>
  <dcterms:created xsi:type="dcterms:W3CDTF">2017-06-29T21:27:00Z</dcterms:created>
  <dcterms:modified xsi:type="dcterms:W3CDTF">2017-06-29T21:28:00Z</dcterms:modified>
</cp:coreProperties>
</file>