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External fraud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Combating social engineering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Verification procedure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requester who is they claim to be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the requestor is currently employed in the position claimed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role is authorized request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transaction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Organization security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classification defines treatment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Policies define guidelines for employee behavior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Employees trained in roles need-to-know, and policies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Fraud scams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receipt from the trash, ‘return’ a product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gift certificate and cash at multiple locations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Markdown sale prices reimbursed with receipt - copied and collected at multiple locations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Fake upc numbers to pay low prices then return at a higher price. If receipt is total sufficient, scam may work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Preventing scams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Receipts must have security marks on them (e.g., wo-colored ink on special paper, or better thermochromatic ink)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Line-item detail receipts and sales records in company database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Garbage bins which may receive receipts should be protected from access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gift certificates - unique numbers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Shredder should be used for any sensitive information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 against shoulder surfing or device attachment for card readers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