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Numerous technologies are advancing at an unimaginable rate and its not possible to cover all of them in this note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of these technologies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Intelligent sensors and wireless sensor networks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instrumentation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Factory &amp; Office automation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Automotive &amp; Transformation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Telecommunications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fatigue monitoring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Intelligent cars and smart highways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critical systems (ABS ect.)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safety control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Rollover protection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Autonomous predictive cruise control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Intelligent speed adaptation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Lane-change assist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Tele-health (wireless healthcare)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Wearable sensors for monitoring vital body signals:heart rate, blood pressure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 interface for data transfer to PC, cell-phone, doctors office with real time indication of any abnormal behavior and recommended action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Kiosks with real time capability to monitor vital body signs and interact with individual as well as doctors office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real time vital body signs information to coaches in deciding whether to leave a player in or pull him out (e.g: endurance sports like mma and fruitball)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Wirelessly monitor conditions of vehicles (tire pressure, engine heat, rpm, ect.) to determine service schedule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Microelectromechanical systems (MEMS)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What is mems?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a machine so small that it is imperceptible to the human eye.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working machines with gears no smaller than a grain of pollen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these machines being batch fabricated tens of thousands at a time, at a cost of only a few pennies each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“These micromachines have the potential to revolutionize the word in a way that integrated circuits did”.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integrated electromechanical systems that merge computing with sensing and actuation.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components have dimensions in microns and numbers in millions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Applications of MEMS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Inertial measurement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Automotive safety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Aircraft navigation systems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Platform stabilization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personal/vehicle navigation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Distributed sensing and control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Condition based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Nanotechnology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technology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Robotics and Automation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