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  <w:shd w:fill="E3F2FD" w:val="clear"/>
      </w:pPr>
      <w:r>
        <w:rPr>
          <w:rFonts w:ascii="Calibri" w:hAnsi="Calibri"/>
          <w:b/>
          <w:i w:val="0"/>
          <w:color w:val="785900"/>
          <w:sz w:val="68"/>
        </w:rPr>
        <w:t>Learn2Success</w:t>
      </w:r>
    </w:p>
    <w:p>
      <w:pPr>
        <w:spacing w:after="80"/>
        <w:jc w:val="center"/>
        <w:shd w:fill="E3F2FD" w:val="clear"/>
      </w:pPr>
      <w:r>
        <w:rPr>
          <w:rFonts w:ascii="Calibri" w:hAnsi="Calibri"/>
          <w:b/>
          <w:i w:val="0"/>
          <w:color w:val="006399"/>
          <w:sz w:val="36"/>
        </w:rPr>
        <w:t>Client Feature Guide</w:t>
      </w:r>
    </w:p>
    <w:p>
      <w:pPr>
        <w:spacing w:after="480"/>
        <w:jc w:val="center"/>
        <w:shd w:fill="E3F2FD" w:val="clear"/>
      </w:pPr>
      <w:r>
        <w:rPr>
          <w:rFonts w:ascii="Calibri" w:hAnsi="Calibri"/>
          <w:b w:val="0"/>
          <w:i/>
          <w:color w:val="6D5100"/>
          <w:sz w:val="24"/>
        </w:rPr>
        <w:t>Together we learn, together we succeed.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475569"/>
          <w:sz w:val="20"/>
        </w:rPr>
        <w:t>Delivered June 11, 2026  ·  Responsive web application</w:t>
      </w:r>
    </w:p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1. Platform overview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A single web application for English speaking practice and assessment.</w:t>
      </w:r>
    </w:p>
    <w:p>
      <w:pPr>
        <w:spacing w:after="160" w:line="276" w:lineRule="auto"/>
      </w:pPr>
      <w:r>
        <w:rPr>
          <w:rFonts w:ascii="Calibri" w:hAnsi="Calibri"/>
          <w:b w:val="0"/>
          <w:color w:val="232C36"/>
          <w:sz w:val="22"/>
        </w:rPr>
        <w:t>Learn2Success helps students practice English through structured quizzes — especially spoken answers recorded in the browser. Teachers grade submissions with marks and feedback. Administrators run the program: users, quiz content, and a week-by-week learning journey that unlocks over time.</w:t>
      </w:r>
    </w:p>
    <w:p>
      <w:pPr>
        <w:spacing w:after="160" w:line="276" w:lineRule="auto"/>
      </w:pPr>
      <w:r>
        <w:rPr>
          <w:rFonts w:ascii="Calibri" w:hAnsi="Calibri"/>
          <w:b w:val="0"/>
          <w:color w:val="232C36"/>
          <w:sz w:val="22"/>
        </w:rPr>
        <w:t>The product is a responsive website (mobile-first for students, desktop-friendly for staff). No app store install is required.</w:t>
      </w:r>
    </w:p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2. Who uses the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Guest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Teacher</w:t>
            </w:r>
          </w:p>
        </w:tc>
        <w:tc>
          <w:tcPr>
            <w:tcW w:type="dxa" w:w="1930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Calibri" w:hAnsi="Calibri"/>
                <w:color w:val="232C36"/>
                <w:sz w:val="18"/>
              </w:rPr>
              <w:t>View marketing home &amp; brand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Sign in / sign out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Calibri" w:hAnsi="Calibri"/>
                <w:color w:val="232C36"/>
                <w:sz w:val="18"/>
              </w:rPr>
              <w:t>Week learning journey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Take quizzes (Choose &amp; Speak)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Calibri" w:hAnsi="Calibri"/>
                <w:color w:val="232C36"/>
                <w:sz w:val="18"/>
              </w:rPr>
              <w:t>Auto-grade (all multiple choice)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Resume &amp; retake attempts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Calibri" w:hAnsi="Calibri"/>
                <w:color w:val="232C36"/>
                <w:sz w:val="18"/>
              </w:rPr>
              <w:t>View own scores &amp; history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Staff dashboard with charts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Calibri" w:hAnsi="Calibri"/>
                <w:color w:val="232C36"/>
                <w:sz w:val="18"/>
              </w:rPr>
              <w:t>Grade spoken submissions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Manage users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</w:tr>
      <w:tr>
        <w:tc>
          <w:tcPr>
            <w:tcW w:type="dxa" w:w="1930"/>
            <w:shd w:fill="FFF9EB" w:val="clear"/>
          </w:tcPr>
          <w:p>
            <w:r>
              <w:rPr>
                <w:rFonts w:ascii="Calibri" w:hAnsi="Calibri"/>
                <w:color w:val="232C36"/>
                <w:sz w:val="18"/>
              </w:rPr>
              <w:t>Author quizzes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</w:tr>
      <w:tr>
        <w:tc>
          <w:tcPr>
            <w:tcW w:type="dxa" w:w="1930"/>
            <w:shd w:fill="FFFFFF" w:val="clear"/>
          </w:tcPr>
          <w:p>
            <w:r>
              <w:rPr>
                <w:rFonts w:ascii="Calibri" w:hAnsi="Calibri"/>
                <w:color w:val="232C36"/>
                <w:sz w:val="18"/>
              </w:rPr>
              <w:t>Manage weeks &amp; quiz order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color w:val="232C36"/>
                <w:sz w:val="18"/>
              </w:rPr>
              <w:t>—</w:t>
            </w:r>
          </w:p>
        </w:tc>
        <w:tc>
          <w:tcPr>
            <w:tcW w:type="dxa" w:w="1930"/>
            <w:shd w:fill="E3F2FD" w:val="clear"/>
          </w:tcPr>
          <w:p>
            <w:r>
              <w:rPr>
                <w:rFonts w:ascii="Calibri" w:hAnsi="Calibri"/>
                <w:b/>
                <w:color w:val="006E1C"/>
                <w:sz w:val="18"/>
              </w:rPr>
              <w:t>Yes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3. Guest — welcome &amp; sign-in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Public pages before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4824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What it does for you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Marketing home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Branded welcome page with logo, tagline, image carousel (swipe &amp; arrows), and feature highlights: Listen, Speak, Succeed.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Sign in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Username and password login with optional Remember me.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Role-based redirect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After login, each role lands on the right home: student journey, teacher dashboard, or admin dashboard.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4. Student experience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Mobile-friendly learning journey and quiz play.</w:t>
      </w:r>
    </w:p>
    <w:p>
      <w:pPr>
        <w:spacing w:before="200" w:after="80"/>
      </w:pPr>
      <w:r>
        <w:rPr>
          <w:rFonts w:ascii="Calibri" w:hAnsi="Calibri"/>
          <w:b/>
          <w:i w:val="0"/>
          <w:color w:val="006399"/>
          <w:sz w:val="24"/>
        </w:rPr>
        <w:t>4.1 Week journey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Vertical week path (game-style map) on the student home screen.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Weeks unlock on a schedule from the student’s registration date (Week 1 on day 0, Week 2 on day 7, and so on).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Locked weeks stay visible but cannot be opened until unlocked.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Inside each week: numbered quiz steps with Choose / Speak tags and optional time limits.</w:t>
      </w:r>
    </w:p>
    <w:p>
      <w:pPr>
        <w:spacing w:before="200" w:after="80"/>
      </w:pPr>
      <w:r>
        <w:rPr>
          <w:rFonts w:ascii="Calibri" w:hAnsi="Calibri"/>
          <w:b/>
          <w:i w:val="0"/>
          <w:color w:val="006399"/>
          <w:sz w:val="24"/>
        </w:rPr>
        <w:t>4.2 Quizzes &amp; attempts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Quiz detail shows description, marks, question count, attempt history, and latest status.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Statuses: In progress, Pending (awaiting teacher), Graded (with score).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Start, Continue (resume), and New try — multiple attempts per quiz allowed.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Only one in-progress attempt per quiz at a time.</w:t>
      </w:r>
    </w:p>
    <w:p>
      <w:pPr>
        <w:spacing w:before="200" w:after="80"/>
      </w:pPr>
      <w:r>
        <w:rPr>
          <w:rFonts w:ascii="Calibri" w:hAnsi="Calibri"/>
          <w:b/>
          <w:i w:val="0"/>
          <w:color w:val="006399"/>
          <w:sz w:val="24"/>
        </w:rPr>
        <w:t>4.3 Quiz play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Choose (multiple choice): select one answer; auto-graded when the whole quiz is multiple choice.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Speak (recording): Listen (text-to-speech), Record with countdown, playback, re-record, then submit audio.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Optional quiz timer — auto-submits when time runs out.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Progress indicator across questions; answers save as the student moves forward.</w:t>
      </w:r>
    </w:p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5. Teacher experience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Focused on grading — not content editing.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4824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What it does for you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Dashboard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Landing page with KPIs, charts, priority queue (oldest waiting first), and quick links.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Grading queue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Filter: Ready to grade, In progress, Graded, All — paginated list.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By student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All attempts grouped under each student username.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Grade screen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Read-only quiz info; audio playback for Speak answers; per-question marks and feedback.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Mark validation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Live total bar; cannot exceed quiz maximum or per-question cap; Save blocked when invalid.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6. Admin experience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Full program and account management.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4824"/>
            <w:shd w:fill="785900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What it does for you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Dashboard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Program overview: student/teacher counts, active quizzes, pending grades, charts, recent activity.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Users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Create, edit, delete users (student, teacher, admin). Password rules enforced. Cannot delete own admin account.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Quizzes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Create and edit quizzes with 1–100 questions. Two types only: Choose and Speak. Optional time limit per quiz.</w:t>
            </w:r>
          </w:p>
        </w:tc>
      </w:tr>
      <w:tr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Weeks</w:t>
            </w:r>
          </w:p>
        </w:tc>
        <w:tc>
          <w:tcPr>
            <w:tcW w:type="dxa" w:w="4824"/>
            <w:shd w:fill="FFFFFF" w:val="clear"/>
          </w:tcPr>
          <w:p>
            <w:r>
              <w:rPr>
                <w:rFonts w:ascii="Calibri" w:hAnsi="Calibri"/>
                <w:color w:val="232C36"/>
                <w:sz w:val="20"/>
              </w:rPr>
              <w:t>Create and edit program weeks. Assign quizzes to a week, drag to reorder, remove from week without deleting quiz.</w:t>
            </w:r>
          </w:p>
        </w:tc>
      </w:tr>
      <w:tr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Quiz ↔ week rule</w:t>
            </w:r>
          </w:p>
        </w:tc>
        <w:tc>
          <w:tcPr>
            <w:tcW w:type="dxa" w:w="4824"/>
            <w:shd w:fill="FFF9EB" w:val="clear"/>
          </w:tcPr>
          <w:p>
            <w:r>
              <w:rPr>
                <w:rFonts w:ascii="Calibri" w:hAnsi="Calibri"/>
                <w:color w:val="232C36"/>
                <w:sz w:val="20"/>
              </w:rPr>
              <w:t>Week assignment lives only in Week edit — not on the quiz form — for a clear admin workflow.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7. Question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785900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b/>
                <w:color w:val="FFFFFF"/>
                <w:sz w:val="20"/>
              </w:rPr>
              <w:t>Student sees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b/>
                <w:color w:val="FFFFFF"/>
                <w:sz w:val="20"/>
              </w:rPr>
              <w:t>Grading</w:t>
            </w:r>
          </w:p>
        </w:tc>
      </w:tr>
      <w:tr>
        <w:tc>
          <w:tcPr>
            <w:tcW w:type="dxa" w:w="3216"/>
            <w:shd w:fill="FFF9EB" w:val="clear"/>
          </w:tcPr>
          <w:p>
            <w:r>
              <w:rPr>
                <w:color w:val="232C36"/>
                <w:sz w:val="20"/>
              </w:rPr>
              <w:t>Choose</w:t>
            </w:r>
          </w:p>
        </w:tc>
        <w:tc>
          <w:tcPr>
            <w:tcW w:type="dxa" w:w="3216"/>
            <w:shd w:fill="FFF9EB" w:val="clear"/>
          </w:tcPr>
          <w:p>
            <w:r>
              <w:rPr>
                <w:color w:val="232C36"/>
                <w:sz w:val="20"/>
              </w:rPr>
              <w:t>Multiple choice — pick one option</w:t>
            </w:r>
          </w:p>
        </w:tc>
        <w:tc>
          <w:tcPr>
            <w:tcW w:type="dxa" w:w="3216"/>
            <w:shd w:fill="FFF9EB" w:val="clear"/>
          </w:tcPr>
          <w:p>
            <w:r>
              <w:rPr>
                <w:color w:val="232C36"/>
                <w:sz w:val="20"/>
              </w:rPr>
              <w:t>Automatic when entire quiz is Choose</w:t>
            </w:r>
          </w:p>
        </w:tc>
      </w:tr>
      <w:tr>
        <w:tc>
          <w:tcPr>
            <w:tcW w:type="dxa" w:w="3216"/>
            <w:shd w:fill="E3F2FD" w:val="clear"/>
          </w:tcPr>
          <w:p>
            <w:r>
              <w:rPr>
                <w:color w:val="232C36"/>
                <w:sz w:val="20"/>
              </w:rPr>
              <w:t>Speak</w:t>
            </w:r>
          </w:p>
        </w:tc>
        <w:tc>
          <w:tcPr>
            <w:tcW w:type="dxa" w:w="3216"/>
            <w:shd w:fill="E3F2FD" w:val="clear"/>
          </w:tcPr>
          <w:p>
            <w:r>
              <w:rPr>
                <w:color w:val="232C36"/>
                <w:sz w:val="20"/>
              </w:rPr>
              <w:t>Record voice answer in browser</w:t>
            </w:r>
          </w:p>
        </w:tc>
        <w:tc>
          <w:tcPr>
            <w:tcW w:type="dxa" w:w="3216"/>
            <w:shd w:fill="E3F2FD" w:val="clear"/>
          </w:tcPr>
          <w:p>
            <w:r>
              <w:rPr>
                <w:color w:val="232C36"/>
                <w:sz w:val="20"/>
              </w:rPr>
              <w:t>Teacher grades with marks &amp; feedback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8. Quality &amp; security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Built for reliable day-to-day use.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Three roles with strict access control — students cannot open staff areas.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Students can only access their own submissions.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Inactive or week-locked quizzes are blocked.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73 automated tests covering auth, journeys, grading, admin CRUD, and dashboards.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Audio stored securely on server; up to 30 seconds recording per question in the UI.</w:t>
      </w:r>
    </w:p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9. Demo accounts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Use these for walkthroughs and screen recordings.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785900" w:val="clear"/>
          </w:tcPr>
          <w:p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3216"/>
            <w:shd w:fill="785900" w:val="clear"/>
          </w:tcPr>
          <w:p>
            <w:r>
              <w:rPr>
                <w:b/>
                <w:color w:val="FFFFFF"/>
                <w:sz w:val="20"/>
              </w:rPr>
              <w:t>Best for demo</w:t>
            </w:r>
          </w:p>
        </w:tc>
      </w:tr>
      <w:tr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student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Week 1 unlocked only — shows locked future weeks</w:t>
            </w:r>
          </w:p>
        </w:tc>
      </w:tr>
      <w:tr>
        <w:tc>
          <w:tcPr>
            <w:tcW w:type="dxa" w:w="3216"/>
            <w:shd w:fill="FFFFFF" w:val="clear"/>
          </w:tcPr>
          <w:p>
            <w:r>
              <w:rPr>
                <w:color w:val="232C36"/>
                <w:sz w:val="20"/>
              </w:rPr>
              <w:t>student_allweeks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color w:val="232C36"/>
                <w:sz w:val="20"/>
              </w:rPr>
              <w:t>All 4 weeks unlocked — full journey demo</w:t>
            </w:r>
          </w:p>
        </w:tc>
      </w:tr>
      <w:tr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student_jan1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Registered Jan 1, 2026 — calendar-based unlock demo</w:t>
            </w:r>
          </w:p>
        </w:tc>
      </w:tr>
      <w:tr>
        <w:tc>
          <w:tcPr>
            <w:tcW w:type="dxa" w:w="3216"/>
            <w:shd w:fill="FFFFFF" w:val="clear"/>
          </w:tcPr>
          <w:p>
            <w:r>
              <w:rPr>
                <w:color w:val="232C36"/>
                <w:sz w:val="20"/>
              </w:rPr>
              <w:t>teacher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FFFFF" w:val="clear"/>
          </w:tcPr>
          <w:p>
            <w:r>
              <w:rPr>
                <w:color w:val="232C36"/>
                <w:sz w:val="20"/>
              </w:rPr>
              <w:t>Grading dashboard &amp; submission queue</w:t>
            </w:r>
          </w:p>
        </w:tc>
      </w:tr>
      <w:tr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admin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password</w:t>
            </w:r>
          </w:p>
        </w:tc>
        <w:tc>
          <w:tcPr>
            <w:tcW w:type="dxa" w:w="3216"/>
            <w:shd w:fill="F3FFF2" w:val="clear"/>
          </w:tcPr>
          <w:p>
            <w:r>
              <w:rPr>
                <w:color w:val="232C36"/>
                <w:sz w:val="20"/>
              </w:rPr>
              <w:t>Full program setup: users, quizzes, weeks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i w:val="0"/>
          <w:color w:val="785900"/>
          <w:sz w:val="32"/>
        </w:rPr>
        <w:t>10. Not included in this release</w:t>
      </w:r>
    </w:p>
    <w:p>
      <w:pPr>
        <w:spacing w:after="200"/>
      </w:pPr>
      <w:r>
        <w:rPr>
          <w:rFonts w:ascii="Calibri" w:hAnsi="Calibri"/>
          <w:b w:val="0"/>
          <w:i w:val="0"/>
          <w:color w:val="475569"/>
          <w:sz w:val="20"/>
        </w:rPr>
        <w:t>Possible future enhancements — not part of the current delivery.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Native iOS / Android apps (web-only today).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Student self-registration or password reset.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Energy / lives, streaks, badges, or leaderboards.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AI pronunciation scoring.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CSV / PDF export from dashboards.</w:t>
      </w:r>
    </w:p>
    <w:p>
      <w:pPr>
        <w:pStyle w:val="ListBullet"/>
        <w:spacing w:after="60"/>
        <w:ind w:left="360"/>
      </w:pPr>
      <w:r>
        <w:rPr>
          <w:rFonts w:ascii="Calibri" w:hAnsi="Calibri"/>
          <w:b w:val="0"/>
          <w:i w:val="0"/>
          <w:color w:val="232C36"/>
          <w:sz w:val="22"/>
        </w:rPr>
        <w:t>Multi-school or multi-tenant hierarchy.</w:t>
      </w:r>
    </w:p>
    <w:p>
      <w:pPr>
        <w:spacing w:before="480"/>
        <w:jc w:val="center"/>
      </w:pPr>
      <w:r>
        <w:rPr>
          <w:rFonts w:ascii="Calibri" w:hAnsi="Calibri"/>
          <w:b w:val="0"/>
          <w:i/>
          <w:color w:val="475569"/>
          <w:sz w:val="18"/>
        </w:rPr>
        <w:t>Learn2Success — Client Feature Guide</w:t>
      </w:r>
      <w:r>
        <w:rPr>
          <w:rFonts w:ascii="Calibri" w:hAnsi="Calibri"/>
          <w:b w:val="0"/>
          <w:i/>
          <w:color w:val="475569"/>
          <w:sz w:val="18"/>
        </w:rPr>
        <w:br/>
        <w:t>Generated 2026-06-11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