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9789642" w:rsidP="1106A376" w:rsidRDefault="49789642" w14:paraId="078673BE" w14:textId="02E5C96F">
      <w:pPr>
        <w:bidi w:val="0"/>
        <w:spacing w:line="475" w:lineRule="auto"/>
        <w:ind w:left="1580" w:right="1426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4978964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CENTRO PAULA SOUZA</w:t>
      </w:r>
    </w:p>
    <w:p w:rsidR="49789642" w:rsidP="1106A376" w:rsidRDefault="49789642" w14:paraId="3A42BCE7" w14:textId="3EE6AC62">
      <w:pPr>
        <w:bidi w:val="0"/>
        <w:spacing w:line="475" w:lineRule="auto"/>
        <w:ind w:left="1580" w:right="1426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4978964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ETEC DE CAMPO LIMPO PAULISTA</w:t>
      </w:r>
    </w:p>
    <w:p w:rsidR="49789642" w:rsidP="1106A376" w:rsidRDefault="49789642" w14:paraId="62C839E8" w14:textId="4112CED2">
      <w:pPr>
        <w:pStyle w:val="Normal"/>
        <w:bidi w:val="0"/>
        <w:jc w:val="center"/>
      </w:pPr>
      <w:r w:rsidRPr="1106A376" w:rsidR="4978964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TÉC. INFORMATICA PARA INTERNET</w:t>
      </w:r>
    </w:p>
    <w:p w:rsidR="1106A376" w:rsidP="1106A376" w:rsidRDefault="1106A376" w14:paraId="7FA761C9" w14:textId="751071A4">
      <w:pPr>
        <w:bidi w:val="0"/>
        <w:spacing w:line="200" w:lineRule="exac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53016E0E" w14:textId="26E7D5FD">
      <w:pPr>
        <w:bidi w:val="0"/>
        <w:spacing w:line="200" w:lineRule="exac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76280E0B" w14:textId="4466C31A">
      <w:pPr>
        <w:bidi w:val="0"/>
        <w:spacing w:line="200" w:lineRule="exac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678A8008" w14:textId="3D4E718B">
      <w:pPr>
        <w:pStyle w:val="Normal"/>
        <w:bidi w:val="0"/>
        <w:spacing w:line="200" w:lineRule="exac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6FC5F689" w14:textId="600871C0">
      <w:pPr>
        <w:bidi w:val="0"/>
        <w:spacing w:line="299" w:lineRule="exac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49789642" w:rsidP="1106A376" w:rsidRDefault="49789642" w14:paraId="40854A42" w14:textId="4090AFEC">
      <w:pPr>
        <w:bidi w:val="0"/>
        <w:spacing w:line="0" w:lineRule="atLeast"/>
        <w:ind w:right="-153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1106A376" w:rsidR="4978964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MAYRA BARROSO LEME</w:t>
      </w:r>
    </w:p>
    <w:p w:rsidR="49789642" w:rsidP="1106A376" w:rsidRDefault="49789642" w14:paraId="228A334C" w14:textId="4D63E359">
      <w:pPr>
        <w:bidi w:val="0"/>
        <w:spacing w:line="0" w:lineRule="atLeast"/>
        <w:ind w:right="-153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1106A376" w:rsidR="4978964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MELISSA DE OLIVEIRA GIMENEZ BELLAI</w:t>
      </w:r>
    </w:p>
    <w:p w:rsidR="49789642" w:rsidP="1106A376" w:rsidRDefault="49789642" w14:paraId="3E1429B8" w14:textId="5101A573">
      <w:pPr>
        <w:bidi w:val="0"/>
        <w:spacing w:line="0" w:lineRule="atLeast"/>
        <w:ind w:right="-153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1106A376" w:rsidR="4978964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TALITA EDUARDA REINER SILVA  </w:t>
      </w:r>
    </w:p>
    <w:p w:rsidR="1106A376" w:rsidP="1106A376" w:rsidRDefault="1106A376" w14:paraId="22E38FB0" w14:textId="26A7FC2E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106A376" w:rsidP="1106A376" w:rsidRDefault="1106A376" w14:paraId="71CDFEE6" w14:textId="786B05E9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106A376" w:rsidP="1106A376" w:rsidRDefault="1106A376" w14:paraId="1BBAF35E" w14:textId="570BB6EB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106A376" w:rsidP="1106A376" w:rsidRDefault="1106A376" w14:paraId="72E8B3ED" w14:textId="316551B1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106A376" w:rsidP="1106A376" w:rsidRDefault="1106A376" w14:paraId="6AEDE911" w14:textId="56FE4170">
      <w:pPr>
        <w:pStyle w:val="Normal"/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106A376" w:rsidP="1106A376" w:rsidRDefault="1106A376" w14:paraId="41B7F623" w14:textId="26894B87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106A376" w:rsidP="1106A376" w:rsidRDefault="1106A376" w14:paraId="08F8F867" w14:textId="0B924457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106A376" w:rsidP="1106A376" w:rsidRDefault="1106A376" w14:paraId="18DCA864" w14:textId="667BBFFF">
      <w:pPr>
        <w:bidi w:val="0"/>
        <w:spacing w:line="346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7EF85EB" w:rsidP="2E046545" w:rsidRDefault="37EF85EB" w14:paraId="11E71B0C" w14:textId="67AB5A05">
      <w:pPr>
        <w:bidi w:val="0"/>
        <w:spacing w:line="0" w:lineRule="atLeast"/>
        <w:ind w:right="-153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37EF85E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Identidade Visual e telas do site</w:t>
      </w:r>
    </w:p>
    <w:p w:rsidR="1106A376" w:rsidP="1106A376" w:rsidRDefault="1106A376" w14:paraId="11ECFA2B" w14:textId="79F6A059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0D627D8A" w14:textId="1BDBF4E6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0043D753" w14:textId="08C58F62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02F3E149" w14:textId="7ECEA8E5">
      <w:pPr>
        <w:pStyle w:val="Normal"/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1D090F67" w14:textId="18896537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701BECEA" w14:textId="31135794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54521D42" w14:textId="0ABCADF8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12DBB1EB" w14:textId="40BAEE21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320BE29E" w14:textId="1F9853B3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21F60E99" w14:textId="1FEFD04F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54793133" w14:textId="7AB447DE">
      <w:pPr>
        <w:pStyle w:val="Normal"/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3077C645" w14:textId="2C298A4F">
      <w:pPr>
        <w:bidi w:val="0"/>
        <w:spacing w:line="298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2DFAD39E" w:rsidP="1106A376" w:rsidRDefault="2DFAD39E" w14:paraId="7D67E997" w14:textId="52775164">
      <w:pPr>
        <w:bidi w:val="0"/>
        <w:spacing w:line="0" w:lineRule="atLeast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s-419"/>
        </w:rPr>
      </w:pPr>
      <w:r w:rsidRPr="1106A376" w:rsidR="2DFAD3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t-BR"/>
        </w:rPr>
        <w:t>CAMPO LIMPO PAULISTA</w:t>
      </w:r>
    </w:p>
    <w:p w:rsidR="2DFAD39E" w:rsidP="1106A376" w:rsidRDefault="2DFAD39E" w14:paraId="0A54848C" w14:textId="2DC4425C">
      <w:pPr>
        <w:bidi w:val="0"/>
        <w:spacing w:line="0" w:lineRule="atLeast"/>
        <w:ind w:left="43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2E046545" w:rsidR="4C58337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2025</w:t>
      </w:r>
    </w:p>
    <w:p w:rsidR="669B819C" w:rsidP="2E046545" w:rsidRDefault="669B819C" w14:paraId="370CDA2D" w14:textId="3BDBFFE1">
      <w:pPr>
        <w:pStyle w:val="Normal"/>
        <w:bidi w:val="0"/>
        <w:spacing w:after="0" w:line="360" w:lineRule="auto"/>
        <w:ind w:firstLine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2E046545" w:rsidR="669B81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Identidade Visual:</w:t>
      </w:r>
    </w:p>
    <w:p w:rsidR="669B819C" w:rsidP="2E046545" w:rsidRDefault="669B819C" w14:paraId="12571073" w14:textId="3F3F3409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669B81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nome </w:t>
      </w:r>
      <w:r w:rsidRPr="2E046545" w:rsidR="669B819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Pawsitive</w:t>
      </w:r>
      <w:r w:rsidRPr="2E046545" w:rsidR="669B81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foi definido para o guia de forma estratégica, resultante da união dos termos em inglês </w:t>
      </w:r>
      <w:r w:rsidRPr="2E046545" w:rsidR="669B819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paw </w:t>
      </w:r>
      <w:r w:rsidRPr="2E046545" w:rsidR="669B81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(pata) e </w:t>
      </w:r>
      <w:r w:rsidRPr="2E046545" w:rsidR="669B819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sensitive </w:t>
      </w:r>
      <w:r w:rsidRPr="2E046545" w:rsidR="669B81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(sensível). A escolha busca remeter diretamente ao público-alvo, composto por tutores de animais idosos e/ou com deficiência, que demandam cuidados especiais por serem mais sensíveis. Além disso, o nome carrega um tom afetivo e de fácil associação, transmitindo delicadeza, empatia e cuidado, ao mesmo tempo em que se mantém simples, memorável e adequado ao contexto.</w:t>
      </w:r>
    </w:p>
    <w:p w:rsidR="669B819C" w:rsidP="2E046545" w:rsidRDefault="669B819C" w14:paraId="5A26F18F" w14:textId="372DA077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669B81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Dando continuidade à identidade do sistema, o logotipo apresentado na Figura 13 é desenhado com linhas suaves e formado por um cachorro com os olhos fechados, em referência à deficiência visual, e por um gato com prótese em uma das patas, em referência à deficiência motora. O conceito foi idealizado para refletir visualmente o conceito por trás do nome </w:t>
      </w:r>
      <w:r w:rsidRPr="2E046545" w:rsidR="669B819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Pawsitive</w:t>
      </w:r>
      <w:r w:rsidRPr="2E046545" w:rsidR="669B81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trazendo referências ao cuidado, carinho e aos animais domésticos que compõem o propósito do projeto.</w:t>
      </w:r>
    </w:p>
    <w:p w:rsidR="2E046545" w:rsidP="2E046545" w:rsidRDefault="2E046545" w14:paraId="660EBBE5" w14:textId="126248E0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69B819C" w:rsidP="2E046545" w:rsidRDefault="669B819C" w14:paraId="7341B3A0" w14:textId="0E6C8415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669B81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Figura 13 – Logotipo do Sistema</w:t>
      </w:r>
    </w:p>
    <w:p w:rsidR="669B819C" w:rsidP="2E046545" w:rsidRDefault="669B819C" w14:paraId="43AA738D" w14:textId="6CF547E7">
      <w:pPr>
        <w:bidi w:val="0"/>
        <w:spacing w:after="0"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="669B819C">
        <w:drawing>
          <wp:inline wp14:editId="2D11A77B" wp14:anchorId="26A894D1">
            <wp:extent cx="1447800" cy="1447800"/>
            <wp:effectExtent l="0" t="0" r="0" b="0"/>
            <wp:docPr id="564461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461224" name="Picture 564461224"/>
                    <pic:cNvPicPr/>
                  </pic:nvPicPr>
                  <pic:blipFill>
                    <a:blip xmlns:r="http://schemas.openxmlformats.org/officeDocument/2006/relationships" r:embed="rId57978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9B819C" w:rsidP="2E046545" w:rsidRDefault="669B819C" w14:paraId="0C497EB3" w14:textId="4D7075E9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E046545" w:rsidR="669B81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Elaborada pelas autoras (2025)</w:t>
      </w:r>
    </w:p>
    <w:p w:rsidR="2E046545" w:rsidP="2E046545" w:rsidRDefault="2E046545" w14:paraId="56A817A4" w14:textId="3B22B409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669B819C" w:rsidP="2E046545" w:rsidRDefault="669B819C" w14:paraId="4059C795" w14:textId="674E0516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669B81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No que se refere às cores utilizadas no sistema, o verde foi definido como cor primária por simbolizar a conexão com o ambiente natural, bem-estar, vitalidade, saúde e felicidade, além de transmitir paz e equilíbrio. Já laranja foi escolhido como cor secundária por expressar acolhimento, energia e calor de uma forma mais agradável e memorável em comparação a outras opções. A Figura 14 ilustra todas as cores e paletas aplicadas na composição do sistema.</w:t>
      </w:r>
    </w:p>
    <w:p w:rsidR="2E046545" w:rsidP="2E046545" w:rsidRDefault="2E046545" w14:paraId="3251A278" w14:textId="71FA57F5">
      <w:pPr>
        <w:bidi w:val="0"/>
        <w:spacing w:after="0" w:line="36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69B819C" w:rsidP="2E046545" w:rsidRDefault="669B819C" w14:paraId="123A78C6" w14:textId="64DD702E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669B81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Figura 14 – Paleta de cores</w:t>
      </w:r>
    </w:p>
    <w:p w:rsidR="669B819C" w:rsidP="2E046545" w:rsidRDefault="669B819C" w14:paraId="5C2A6D4E" w14:textId="2D0BBEFD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="669B819C">
        <w:drawing>
          <wp:inline wp14:editId="04004D5D" wp14:anchorId="504ADE80">
            <wp:extent cx="1981200" cy="2171700"/>
            <wp:effectExtent l="0" t="0" r="0" b="0"/>
            <wp:docPr id="1191923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923421" name="Picture 1191923421"/>
                    <pic:cNvPicPr/>
                  </pic:nvPicPr>
                  <pic:blipFill>
                    <a:blip xmlns:r="http://schemas.openxmlformats.org/officeDocument/2006/relationships" r:embed="rId686516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9B819C" w:rsidP="2E046545" w:rsidRDefault="669B819C" w14:paraId="5EA614E1" w14:textId="443F5349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E046545" w:rsidR="669B81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Elaborada pelas autoras (2025)</w:t>
      </w:r>
    </w:p>
    <w:p w:rsidR="2E046545" w:rsidP="2E046545" w:rsidRDefault="2E046545" w14:paraId="5461EB3C" w14:textId="05BD9945">
      <w:pPr>
        <w:bidi w:val="0"/>
        <w:spacing w:after="0" w:line="36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69B819C" w:rsidP="2E046545" w:rsidRDefault="669B819C" w14:paraId="7200FE1B" w14:textId="6E0C088A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669B81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No contexto da tipografia, “Gliker”, como mostrada na Figura 15 ((a) e (b)), foi selecionada como a fonte para o logotipo por possuir um estilo arredondado e aspecto moderno, amigável e contemporâneo. Essa escolha transmite proximidade e leveza e busca correlacionar a tipografia do logo com a proposta do </w:t>
      </w:r>
      <w:r w:rsidRPr="2E046545" w:rsidR="669B819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Pawsitive </w:t>
      </w:r>
      <w:r w:rsidRPr="2E046545" w:rsidR="669B81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de oferecer um ambiente acolhedor e sensível aos animais domésticos e seus tutores. Além disso, o </w:t>
      </w:r>
      <w:r w:rsidRPr="2E046545" w:rsidR="669B819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design </w:t>
      </w:r>
      <w:r w:rsidRPr="2E046545" w:rsidR="669B81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da fonte garante boa legibilidade, mantendo a identidade visual do sistema simples, memorável e alinhada ao público-alvo.</w:t>
      </w:r>
    </w:p>
    <w:p w:rsidR="669B819C" w:rsidP="2E046545" w:rsidRDefault="669B819C" w14:paraId="7853FAFE" w14:textId="50984A55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669B81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Já no âmbito da tipografia no </w:t>
      </w:r>
      <w:r w:rsidRPr="2E046545" w:rsidR="669B819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site</w:t>
      </w:r>
      <w:r w:rsidRPr="2E046545" w:rsidR="669B81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a fonte “Alte Haas Grotesk” apresentada na Figura 15 (c) foi escolhida por sua aparência limpa, objetiva e atemporal. Ela transmite seriedade, simplicidade e clareza — características essenciais para uma navegação intuitiva e uma comunicação direta com o público.  A escolha desta reforça uma identidade visual minimalista e funcional, alinhada ao propósito do </w:t>
      </w:r>
      <w:r w:rsidRPr="2E046545" w:rsidR="669B819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Pawsitive </w:t>
      </w:r>
      <w:r w:rsidRPr="2E046545" w:rsidR="669B81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 oferecer uma plataforma clara, confiável e acessível aos tutores e seus animais.</w:t>
      </w:r>
    </w:p>
    <w:p w:rsidR="2E046545" w:rsidP="2E046545" w:rsidRDefault="2E046545" w14:paraId="75141AD3" w14:textId="5C5F9CDF">
      <w:pPr>
        <w:bidi w:val="0"/>
        <w:spacing w:after="0" w:line="36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69B819C" w:rsidP="2E046545" w:rsidRDefault="669B819C" w14:paraId="498ADFF9" w14:textId="0438F934">
      <w:pPr>
        <w:bidi w:val="0"/>
        <w:spacing w:after="0" w:line="360" w:lineRule="auto"/>
        <w:ind w:firstLine="708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669B81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Figura 15 – Tipografia</w:t>
      </w:r>
    </w:p>
    <w:p w:rsidR="669B819C" w:rsidP="2E046545" w:rsidRDefault="669B819C" w14:paraId="10E46B85" w14:textId="2F1AA9F6">
      <w:pPr>
        <w:bidi w:val="0"/>
        <w:spacing w:after="0"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="669B819C">
        <w:drawing>
          <wp:inline wp14:editId="757086DE" wp14:anchorId="62D92FA7">
            <wp:extent cx="1524000" cy="1323975"/>
            <wp:effectExtent l="0" t="0" r="0" b="0"/>
            <wp:docPr id="1920300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300951" name="Picture 1920300951"/>
                    <pic:cNvPicPr/>
                  </pic:nvPicPr>
                  <pic:blipFill>
                    <a:blip xmlns:r="http://schemas.openxmlformats.org/officeDocument/2006/relationships" r:embed="rId2070618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046545" w:rsidR="669B81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 </w:t>
      </w:r>
      <w:r w:rsidR="669B819C">
        <w:drawing>
          <wp:inline wp14:editId="5455F3EC" wp14:anchorId="00EAADF3">
            <wp:extent cx="1504950" cy="1333500"/>
            <wp:effectExtent l="0" t="0" r="0" b="0"/>
            <wp:docPr id="1889186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186391" name="Picture 1889186391"/>
                    <pic:cNvPicPr/>
                  </pic:nvPicPr>
                  <pic:blipFill>
                    <a:blip xmlns:r="http://schemas.openxmlformats.org/officeDocument/2006/relationships" r:embed="rId2062341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9B819C" w:rsidP="2E046545" w:rsidRDefault="669B819C" w14:paraId="5D8C844F" w14:textId="18802F2B">
      <w:pPr>
        <w:bidi w:val="0"/>
        <w:spacing w:after="0"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2E046545" w:rsidR="669B81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(a)                                                 (b)</w:t>
      </w:r>
    </w:p>
    <w:p w:rsidR="669B819C" w:rsidP="2E046545" w:rsidRDefault="669B819C" w14:paraId="761B06D4" w14:textId="6576C051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="669B819C">
        <w:drawing>
          <wp:inline wp14:editId="4E9FDD21" wp14:anchorId="1AC65E01">
            <wp:extent cx="1390650" cy="2066925"/>
            <wp:effectExtent l="0" t="0" r="0" b="0"/>
            <wp:docPr id="1089303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9303782" name="Picture 1089303782"/>
                    <pic:cNvPicPr/>
                  </pic:nvPicPr>
                  <pic:blipFill>
                    <a:blip xmlns:r="http://schemas.openxmlformats.org/officeDocument/2006/relationships" r:embed="rId1036066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9B819C" w:rsidP="2E046545" w:rsidRDefault="669B819C" w14:paraId="5B670FD2" w14:textId="583171D2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E046545" w:rsidR="669B81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(c)</w:t>
      </w:r>
    </w:p>
    <w:p w:rsidR="669B819C" w:rsidP="2E046545" w:rsidRDefault="669B819C" w14:paraId="414313A5" w14:textId="30E428AF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E046545" w:rsidR="669B81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Elaborada pelas autoras (2025)</w:t>
      </w:r>
    </w:p>
    <w:p w:rsidR="2E046545" w:rsidP="2E046545" w:rsidRDefault="2E046545" w14:paraId="3BC84A37" w14:textId="227A4A3C">
      <w:pPr>
        <w:bidi w:val="0"/>
        <w:spacing w:line="0" w:lineRule="atLeast"/>
        <w:ind w:left="436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2E046545" w:rsidP="2E046545" w:rsidRDefault="2E046545" w14:paraId="0FB91A82" w14:textId="65C89801">
      <w:pPr>
        <w:pStyle w:val="Normal"/>
        <w:bidi w:val="0"/>
        <w:spacing w:line="0" w:lineRule="atLeast"/>
        <w:ind w:left="436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0A2304D5" w:rsidP="2E046545" w:rsidRDefault="0A2304D5" w14:paraId="576E2050" w14:textId="15E20500">
      <w:pPr>
        <w:pStyle w:val="Normal"/>
        <w:bidi w:val="0"/>
        <w:spacing w:line="0" w:lineRule="atLeast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2E046545" w:rsidR="0A2304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Telas do sistema:</w:t>
      </w:r>
    </w:p>
    <w:p w:rsidR="148EB5D6" w:rsidP="2E046545" w:rsidRDefault="148EB5D6" w14:paraId="0A3AE3E7" w14:textId="060BA3F9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seguir, são apresentadas as principais telas do sistema, acompanhadas de breves descrições de suas funcionalidades.</w:t>
      </w:r>
    </w:p>
    <w:p w:rsidR="148EB5D6" w:rsidP="2E046545" w:rsidRDefault="148EB5D6" w14:paraId="60E49388" w14:textId="14DCA00D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acesso ao sistema é realizado mediante autenticação do usuário por meio do </w:t>
      </w:r>
      <w:r w:rsidRPr="2E046545" w:rsidR="148EB5D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e-mail </w:t>
      </w: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 da senha, conforme exemplificado na Figura 16 (a). Após a validação das credenciais, o sistema identifica o perfil do usuário, redirecionando-o automaticamente para o ambiente correspondente — seja a interface destinada a tutores ou a área voltada para administradores.</w:t>
      </w:r>
    </w:p>
    <w:p w:rsidR="148EB5D6" w:rsidP="2E046545" w:rsidRDefault="148EB5D6" w14:paraId="33BCA4A0" w14:textId="1F887467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Para novos cadastros, está disponível uma funcionalidade de registro restrita a usuários que não sejam fornecedores de serviços. O processo exige o preenchimento de três campos obrigatórios: endereço de </w:t>
      </w:r>
      <w:r w:rsidRPr="2E046545" w:rsidR="148EB5D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e-mail</w:t>
      </w: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válido, nome do usuário e senha, conforme ilustrado na Figura 16 (b).</w:t>
      </w:r>
    </w:p>
    <w:p w:rsidR="2E046545" w:rsidP="2E046545" w:rsidRDefault="2E046545" w14:paraId="4BAB7BE7" w14:textId="6E519A2E">
      <w:pPr>
        <w:bidi w:val="0"/>
        <w:spacing w:after="0" w:line="36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57BE4083" w14:textId="56B8E6AD">
      <w:pPr>
        <w:bidi w:val="0"/>
        <w:spacing w:after="0" w:line="360" w:lineRule="auto"/>
        <w:ind w:firstLine="708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Figura 16 – Telas de Autenticação</w:t>
      </w:r>
    </w:p>
    <w:p w:rsidR="148EB5D6" w:rsidP="2E046545" w:rsidRDefault="148EB5D6" w14:paraId="37D79CC6" w14:textId="32BA2710">
      <w:pPr>
        <w:bidi w:val="0"/>
        <w:spacing w:after="0" w:line="36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="148EB5D6">
        <w:drawing>
          <wp:inline wp14:editId="3BAF1AE6" wp14:anchorId="4F2C58E1">
            <wp:extent cx="2047875" cy="1733550"/>
            <wp:effectExtent l="0" t="0" r="0" b="0"/>
            <wp:docPr id="1440648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0648473" name="Picture 1440648473"/>
                    <pic:cNvPicPr/>
                  </pic:nvPicPr>
                  <pic:blipFill>
                    <a:blip xmlns:r="http://schemas.openxmlformats.org/officeDocument/2006/relationships" r:embed="rId1310971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         </w:t>
      </w:r>
      <w:r w:rsidR="148EB5D6">
        <w:drawing>
          <wp:inline wp14:editId="744BBE84" wp14:anchorId="6A5EDBEB">
            <wp:extent cx="2238375" cy="1704975"/>
            <wp:effectExtent l="0" t="0" r="0" b="0"/>
            <wp:docPr id="1577485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7485998" name="Picture 1577485998"/>
                    <pic:cNvPicPr/>
                  </pic:nvPicPr>
                  <pic:blipFill>
                    <a:blip xmlns:r="http://schemas.openxmlformats.org/officeDocument/2006/relationships" r:embed="rId1216522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8EB5D6" w:rsidP="2E046545" w:rsidRDefault="148EB5D6" w14:paraId="34184CAD" w14:textId="74721B7A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(a)                                                                    (b)</w:t>
      </w:r>
    </w:p>
    <w:p w:rsidR="148EB5D6" w:rsidP="2E046545" w:rsidRDefault="148EB5D6" w14:paraId="4994FC99" w14:textId="7A4809BF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Elaborada pelas autoras (2025)</w:t>
      </w:r>
    </w:p>
    <w:p w:rsidR="2E046545" w:rsidP="2E046545" w:rsidRDefault="2E046545" w14:paraId="37CC7C9C" w14:textId="7D6C0E8F">
      <w:pPr>
        <w:bidi w:val="0"/>
        <w:spacing w:after="0" w:line="36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0554C2FD" w14:textId="0AC70ADC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página inicial (Figura 17) constitui o ponto de entrada do usuário na plataforma</w:t>
      </w:r>
      <w:r w:rsidRPr="2E046545" w:rsidR="148EB5D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Pawsitive</w:t>
      </w: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representa o primeiro contato tanto para visitantes quanto para usuários autenticados. O</w:t>
      </w:r>
      <w:r w:rsidRPr="2E046545" w:rsidR="148EB5D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layout</w:t>
      </w: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apresenta uma estrutura clara e organizada, com uma barra de navegação superior que permite acesso direto às seções principais do sistema, como "Parceiros", "Guias", "Adoção" e “Locais”. </w:t>
      </w:r>
    </w:p>
    <w:p w:rsidR="148EB5D6" w:rsidP="2E046545" w:rsidRDefault="148EB5D6" w14:paraId="7E16DBE5" w14:textId="08BD25CB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Um botão de </w:t>
      </w:r>
      <w:r w:rsidRPr="2E046545" w:rsidR="148EB5D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login</w:t>
      </w: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está posicionado no canto superior direito, indicando o acesso reservado a usuários previamente cadastrados. Na lateral esquerda, encontra-se um menu de acessibilidade com categorias específicas para diferentes tipos de deficiência. O menu só pode ser acessado quando o usuário realizar o </w:t>
      </w:r>
      <w:r w:rsidRPr="2E046545" w:rsidR="148EB5D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login</w:t>
      </w: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2E046545" w:rsidP="2E046545" w:rsidRDefault="2E046545" w14:paraId="6C561EC0" w14:textId="0ECACA41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6C33B574" w14:textId="500D1F89">
      <w:pPr>
        <w:bidi w:val="0"/>
        <w:spacing w:after="0" w:line="360" w:lineRule="auto"/>
        <w:ind w:firstLine="708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Figura 17 – Página Inicial</w:t>
      </w:r>
    </w:p>
    <w:p w:rsidR="148EB5D6" w:rsidP="2E046545" w:rsidRDefault="148EB5D6" w14:paraId="040C8B1B" w14:textId="5F4549C8">
      <w:pPr>
        <w:bidi w:val="0"/>
        <w:spacing w:after="0"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="148EB5D6">
        <w:drawing>
          <wp:inline wp14:editId="696B1D26" wp14:anchorId="536CE38D">
            <wp:extent cx="5295900" cy="2609850"/>
            <wp:effectExtent l="0" t="0" r="0" b="0"/>
            <wp:docPr id="311325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1325931" name="Picture 311325931"/>
                    <pic:cNvPicPr/>
                  </pic:nvPicPr>
                  <pic:blipFill>
                    <a:blip xmlns:r="http://schemas.openxmlformats.org/officeDocument/2006/relationships" r:embed="rId970262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8EB5D6" w:rsidP="2E046545" w:rsidRDefault="148EB5D6" w14:paraId="22A9532C" w14:textId="06A198BF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Elaborada pelas autoras (2025)</w:t>
      </w:r>
    </w:p>
    <w:p w:rsidR="2E046545" w:rsidP="2E046545" w:rsidRDefault="2E046545" w14:paraId="2626C9AA" w14:textId="4844A81C">
      <w:pPr>
        <w:bidi w:val="0"/>
        <w:spacing w:after="0" w:line="36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6426D0E9" w14:textId="358C3A74">
      <w:pPr>
        <w:bidi w:val="0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4.2.1 Área do tutor/adotante</w:t>
      </w:r>
    </w:p>
    <w:p w:rsidR="148EB5D6" w:rsidP="2E046545" w:rsidRDefault="148EB5D6" w14:paraId="2075A553" w14:textId="7523F2E9">
      <w:pPr>
        <w:bidi w:val="0"/>
        <w:spacing w:before="240" w:after="24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página de parceiros gerais, intitulada </w:t>
      </w:r>
      <w:r w:rsidRPr="2E046545" w:rsidR="148EB5D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Pawceiros</w:t>
      </w: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conforme a Figura 18 mostra, tem a função de apresentar veterinários e ONGs que colaboram com a plataforma. Cada parceiro é exibido individualmente, contendo informações como nome, localização e uma breve descrição de suas atividades. Além disso, há o botão “saiba mais”, que direciona o usuário para detalhes do respectivo parceiro.</w:t>
      </w:r>
    </w:p>
    <w:p w:rsidR="148EB5D6" w:rsidP="2E046545" w:rsidRDefault="148EB5D6" w14:paraId="03B1A66A" w14:textId="7F3E994E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Figura 18 – Parceiros </w:t>
      </w:r>
    </w:p>
    <w:p w:rsidR="2E046545" w:rsidP="2E046545" w:rsidRDefault="2E046545" w14:paraId="56ACD57A" w14:textId="121A1EF0">
      <w:pPr>
        <w:bidi w:val="0"/>
        <w:spacing w:after="0"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48EB5D6" w:rsidP="2E046545" w:rsidRDefault="148EB5D6" w14:paraId="13075CC7" w14:textId="291A0D71">
      <w:pPr>
        <w:bidi w:val="0"/>
        <w:spacing w:after="0"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="148EB5D6">
        <w:drawing>
          <wp:inline wp14:editId="7158A2C1" wp14:anchorId="220BDE1C">
            <wp:extent cx="3429000" cy="1676400"/>
            <wp:effectExtent l="0" t="0" r="0" b="0"/>
            <wp:docPr id="63822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822715" name="Picture 63822715"/>
                    <pic:cNvPicPr/>
                  </pic:nvPicPr>
                  <pic:blipFill>
                    <a:blip xmlns:r="http://schemas.openxmlformats.org/officeDocument/2006/relationships" r:embed="rId745841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046545" w:rsidR="148EB5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     </w:t>
      </w:r>
    </w:p>
    <w:p w:rsidR="148EB5D6" w:rsidP="2E046545" w:rsidRDefault="148EB5D6" w14:paraId="2E9DA8AA" w14:textId="117FE050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Elaborada pelas autoras (2025)</w:t>
      </w:r>
    </w:p>
    <w:p w:rsidR="2E046545" w:rsidP="2E046545" w:rsidRDefault="2E046545" w14:paraId="15DE3F01" w14:textId="6B311442">
      <w:pPr>
        <w:bidi w:val="0"/>
        <w:spacing w:after="0" w:line="36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6F6BFFCB" w14:textId="18431A0D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página individual do parceiro (Figura 19) apresenta informações detalhadas sobre uma organização cadastrada na plataforma </w:t>
      </w:r>
      <w:r w:rsidRPr="2E046545" w:rsidR="148EB5D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Pawsitive</w:t>
      </w: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O </w:t>
      </w:r>
      <w:r w:rsidRPr="2E046545" w:rsidR="148EB5D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layout </w:t>
      </w: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organiza os conteúdos de forma clara e objetiva, destacando na parte superior o nome da instituição, ano de fundação e uma imagem representativa. Nessa página, também é oferecido um espaço dedicado à apresentação da trajetória e uma área de entrar em contato que redireciona direto para o </w:t>
      </w:r>
      <w:r w:rsidRPr="2E046545" w:rsidR="148EB5D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whatsapp</w:t>
      </w: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do parceiro.</w:t>
      </w:r>
    </w:p>
    <w:p w:rsidR="2E046545" w:rsidP="2E046545" w:rsidRDefault="2E046545" w14:paraId="2C0C478D" w14:textId="7E59B40F">
      <w:pPr>
        <w:bidi w:val="0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621265CA" w14:textId="748FA706">
      <w:pPr>
        <w:bidi w:val="0"/>
        <w:spacing w:after="0" w:line="360" w:lineRule="auto"/>
        <w:ind w:firstLine="708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Figura 19 – Parceiros Individuais</w:t>
      </w:r>
    </w:p>
    <w:p w:rsidR="148EB5D6" w:rsidP="2E046545" w:rsidRDefault="148EB5D6" w14:paraId="5BB4E46E" w14:textId="5BF11A14">
      <w:pPr>
        <w:bidi w:val="0"/>
        <w:spacing w:after="0"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="148EB5D6">
        <w:drawing>
          <wp:inline wp14:editId="38F9E789" wp14:anchorId="1F5924B4">
            <wp:extent cx="3400425" cy="3219450"/>
            <wp:effectExtent l="0" t="0" r="0" b="0"/>
            <wp:docPr id="978540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8540865" name="Picture 978540865"/>
                    <pic:cNvPicPr/>
                  </pic:nvPicPr>
                  <pic:blipFill>
                    <a:blip xmlns:r="http://schemas.openxmlformats.org/officeDocument/2006/relationships" r:embed="rId42390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8EB5D6" w:rsidP="2E046545" w:rsidRDefault="148EB5D6" w14:paraId="4F509EB4" w14:textId="43EB50D5">
      <w:pPr>
        <w:bidi w:val="0"/>
        <w:spacing w:after="0" w:line="360" w:lineRule="auto"/>
        <w:ind w:firstLine="708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Elaborada pelas autoras (2025)</w:t>
      </w:r>
    </w:p>
    <w:p w:rsidR="2E046545" w:rsidP="2E046545" w:rsidRDefault="2E046545" w14:paraId="0C88FE1B" w14:textId="4420634B">
      <w:pPr>
        <w:bidi w:val="0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213BAF9A" w14:textId="6E9325A3">
      <w:pPr>
        <w:bidi w:val="0"/>
        <w:spacing w:after="0" w:line="36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página de guias gerais (Figura 20) apresenta os guias disponíveis para o usuário com base nos animais de estimação previamente cadastrados. Caso o usuário não tenha nenhum animal registrado ou se os dados não forem compatíveis com os guias disponíveis, será exibida uma mensagem informativa acompanhada de uma solicitação para realizar o cadastro.</w:t>
      </w:r>
    </w:p>
    <w:p w:rsidR="2E046545" w:rsidP="2E046545" w:rsidRDefault="2E046545" w14:paraId="6BC2BFBC" w14:textId="137DA18D">
      <w:pPr>
        <w:bidi w:val="0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457D6978" w14:textId="3DB8D03F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Figura 20 – Guias</w:t>
      </w:r>
    </w:p>
    <w:p w:rsidR="148EB5D6" w:rsidP="2E046545" w:rsidRDefault="148EB5D6" w14:paraId="335270A8" w14:textId="289760AD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="148EB5D6">
        <w:drawing>
          <wp:inline wp14:editId="5C4C808F" wp14:anchorId="2E13F5F3">
            <wp:extent cx="2647950" cy="1847850"/>
            <wp:effectExtent l="0" t="0" r="0" b="0"/>
            <wp:docPr id="544930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930917" name="Picture 544930917"/>
                    <pic:cNvPicPr/>
                  </pic:nvPicPr>
                  <pic:blipFill>
                    <a:blip xmlns:r="http://schemas.openxmlformats.org/officeDocument/2006/relationships" r:embed="rId682843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      </w:t>
      </w:r>
      <w:r w:rsidR="148EB5D6">
        <w:drawing>
          <wp:inline wp14:editId="7F393F37" wp14:anchorId="19940D7F">
            <wp:extent cx="2800350" cy="1562100"/>
            <wp:effectExtent l="0" t="0" r="0" b="0"/>
            <wp:docPr id="1564539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539586" name="Picture 1564539586"/>
                    <pic:cNvPicPr/>
                  </pic:nvPicPr>
                  <pic:blipFill>
                    <a:blip xmlns:r="http://schemas.openxmlformats.org/officeDocument/2006/relationships" r:embed="rId476309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8EB5D6" w:rsidP="2E046545" w:rsidRDefault="148EB5D6" w14:paraId="5831CD30" w14:textId="49C9CF0E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Fonte: Elaborada pelas autoras (2025)</w:t>
      </w:r>
    </w:p>
    <w:p w:rsidR="2E046545" w:rsidP="2E046545" w:rsidRDefault="2E046545" w14:paraId="0179BCC9" w14:textId="73B72191">
      <w:pPr>
        <w:bidi w:val="0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5C950F9E" w14:textId="24EB8D76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página de guias individuais (Figura 21) tem como objetivo disponibilizar conteúdos e orientações específicas relacionados ao cuidado de animais com determinada deficiência. Nela, o usuário encontra seções divididas em tópicos como cuidados básicos, nutrição e adaptações recomendadas, cada um acompanhado de textos explicativos e cartões ilustrativos que facilitam a navegação e a compreensão. É possível realizar um </w:t>
      </w:r>
      <w:r w:rsidRPr="2E046545" w:rsidR="148EB5D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checklist </w:t>
      </w: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dos cuidados já adotados no cotidiano e, ao final, receber sugestões para os que ainda não foram aplicados.</w:t>
      </w:r>
    </w:p>
    <w:p w:rsidR="2E046545" w:rsidP="2E046545" w:rsidRDefault="2E046545" w14:paraId="4774AD0B" w14:textId="7F02CC75">
      <w:pPr>
        <w:bidi w:val="0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2AEED660" w14:textId="79BB1A7C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Figura 21 – Guias Individuais</w:t>
      </w:r>
    </w:p>
    <w:p w:rsidR="148EB5D6" w:rsidP="2E046545" w:rsidRDefault="148EB5D6" w14:paraId="616D317C" w14:textId="696F7997">
      <w:pPr>
        <w:bidi w:val="0"/>
        <w:spacing w:after="0"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="148EB5D6">
        <w:drawing>
          <wp:inline wp14:editId="0F55BAAA" wp14:anchorId="0A6C449F">
            <wp:extent cx="2371725" cy="4124325"/>
            <wp:effectExtent l="0" t="0" r="0" b="0"/>
            <wp:docPr id="541222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222020" name="Picture 541222020"/>
                    <pic:cNvPicPr/>
                  </pic:nvPicPr>
                  <pic:blipFill>
                    <a:blip xmlns:r="http://schemas.openxmlformats.org/officeDocument/2006/relationships" r:embed="rId1019644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8EB5D6" w:rsidP="2E046545" w:rsidRDefault="148EB5D6" w14:paraId="4EEDF61E" w14:textId="4A0079C9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Elaborada pelas autoras (2025)</w:t>
      </w:r>
    </w:p>
    <w:p w:rsidR="2E046545" w:rsidP="2E046545" w:rsidRDefault="2E046545" w14:paraId="20FB2028" w14:textId="7BF424AA">
      <w:pPr>
        <w:bidi w:val="0"/>
        <w:spacing w:after="0" w:line="36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60FC29FD" w14:textId="08F106C1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página de adoção (Figura 22) reúne os animais disponíveis na plataforma, funcionando como um catálogo visual que facilita a navegação dos usuários em busca de um novo companheiro. O </w:t>
      </w:r>
      <w:r w:rsidRPr="2E046545" w:rsidR="148EB5D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layout </w:t>
      </w: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organiza os animais em cartões padronizados, cada um contendo espaço para foto, nome do animal, breve descrição e localização (cidade e estado), de modo a fornecer informações iniciais de forma clara e acessível. Cada cartão de </w:t>
      </w:r>
      <w:r w:rsidRPr="2E046545" w:rsidR="148EB5D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pet</w:t>
      </w: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atua como ponto de entrada para informações detalhadas, oferecendo uma experiência direta e intuitiva.</w:t>
      </w:r>
    </w:p>
    <w:p w:rsidR="2E046545" w:rsidP="2E046545" w:rsidRDefault="2E046545" w14:paraId="3F6BEA7B" w14:textId="30E41505">
      <w:pPr>
        <w:bidi w:val="0"/>
        <w:spacing w:after="0" w:line="36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4020625E" w14:textId="45ACD95B">
      <w:pPr>
        <w:bidi w:val="0"/>
        <w:spacing w:after="0" w:line="360" w:lineRule="auto"/>
        <w:ind w:firstLine="708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Figura 22 – Adoção</w:t>
      </w:r>
    </w:p>
    <w:p w:rsidR="148EB5D6" w:rsidP="2E046545" w:rsidRDefault="148EB5D6" w14:paraId="321D135F" w14:textId="3F570A7D">
      <w:pPr>
        <w:bidi w:val="0"/>
        <w:spacing w:after="0"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="148EB5D6">
        <w:drawing>
          <wp:inline wp14:editId="24A2E207" wp14:anchorId="657DEF5E">
            <wp:extent cx="3352800" cy="2514600"/>
            <wp:effectExtent l="0" t="0" r="0" b="0"/>
            <wp:docPr id="938501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501360" name="Picture 938501360"/>
                    <pic:cNvPicPr/>
                  </pic:nvPicPr>
                  <pic:blipFill>
                    <a:blip xmlns:r="http://schemas.openxmlformats.org/officeDocument/2006/relationships" r:embed="rId620237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8EB5D6" w:rsidP="2E046545" w:rsidRDefault="148EB5D6" w14:paraId="101F4298" w14:textId="4DE03813">
      <w:pPr>
        <w:bidi w:val="0"/>
        <w:spacing w:after="0" w:line="360" w:lineRule="auto"/>
        <w:ind w:firstLine="708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Fonte: Elaborada pelas autoras (2025) </w:t>
      </w:r>
    </w:p>
    <w:p w:rsidR="2E046545" w:rsidP="2E046545" w:rsidRDefault="2E046545" w14:paraId="49ED8AED" w14:textId="371642E1">
      <w:pPr>
        <w:bidi w:val="0"/>
        <w:spacing w:after="0" w:line="36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483196CF" w14:textId="1D2B9810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página individual do animal (Figura 23) é dedicada à apresentação detalhada de cada animal disponível para adoção. Destaca-se, na área superior, a foto do animal acompanhada de informações básicas como nome, espécie, sexo, idade e eventuais condições específicas de saúde ou deficiência. Além disso, o usuário pode favoritar o animal ou entrar em contato para adoção.</w:t>
      </w:r>
    </w:p>
    <w:p w:rsidR="2E046545" w:rsidP="2E046545" w:rsidRDefault="2E046545" w14:paraId="7C55EB66" w14:textId="632D11D3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5D2E71BC" w14:textId="7C1ABE34">
      <w:pPr>
        <w:bidi w:val="0"/>
        <w:spacing w:after="0" w:line="360" w:lineRule="auto"/>
        <w:ind w:firstLine="708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Figura 23 – Animal para Adoção</w:t>
      </w:r>
    </w:p>
    <w:p w:rsidR="148EB5D6" w:rsidP="2E046545" w:rsidRDefault="148EB5D6" w14:paraId="452E41F7" w14:textId="70AC799A">
      <w:pPr>
        <w:bidi w:val="0"/>
        <w:spacing w:after="0"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="148EB5D6">
        <w:drawing>
          <wp:inline wp14:editId="19E51BD7" wp14:anchorId="78957CE5">
            <wp:extent cx="4019550" cy="1838325"/>
            <wp:effectExtent l="0" t="0" r="0" b="0"/>
            <wp:docPr id="426795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6795320" name="Picture 426795320"/>
                    <pic:cNvPicPr/>
                  </pic:nvPicPr>
                  <pic:blipFill>
                    <a:blip xmlns:r="http://schemas.openxmlformats.org/officeDocument/2006/relationships" r:embed="rId243005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8EB5D6" w:rsidP="2E046545" w:rsidRDefault="148EB5D6" w14:paraId="6B9289BC" w14:textId="3AF5AD96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Elaborada pelas autoras (2025)</w:t>
      </w:r>
    </w:p>
    <w:p w:rsidR="2E046545" w:rsidP="2E046545" w:rsidRDefault="2E046545" w14:paraId="307FA789" w14:textId="2F63C20A">
      <w:pPr>
        <w:bidi w:val="0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1BF1916A" w14:textId="0DD0E6F9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perfil do usuário (Figura 24) corresponde ao espaço pessoal dentro da plataforma, reunindo informações individuais e os registros vinculados ao usuário. Dentro dele, o usuário pode editar suas informações pessoais, como foto, nome e dados de contato. O usuário ainda pode ter acesso à área de animais favoritados e cadastrar animais de estimação próprios.</w:t>
      </w:r>
    </w:p>
    <w:p w:rsidR="2E046545" w:rsidP="2E046545" w:rsidRDefault="2E046545" w14:paraId="135BBEF5" w14:textId="578913A2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42C902B3" w14:textId="6A6DFC0E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Figura 24 – Perfil do Usuário</w:t>
      </w:r>
    </w:p>
    <w:p w:rsidR="148EB5D6" w:rsidP="2E046545" w:rsidRDefault="148EB5D6" w14:paraId="497D1277" w14:textId="196D8A46">
      <w:pPr>
        <w:bidi w:val="0"/>
        <w:spacing w:after="0"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="148EB5D6">
        <w:drawing>
          <wp:inline wp14:editId="70992547" wp14:anchorId="107BEB56">
            <wp:extent cx="2857500" cy="2895600"/>
            <wp:effectExtent l="0" t="0" r="0" b="0"/>
            <wp:docPr id="186306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306957" name="Picture 186306957"/>
                    <pic:cNvPicPr/>
                  </pic:nvPicPr>
                  <pic:blipFill>
                    <a:blip xmlns:r="http://schemas.openxmlformats.org/officeDocument/2006/relationships" r:embed="rId1970359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8EB5D6" w:rsidP="2E046545" w:rsidRDefault="148EB5D6" w14:paraId="78356295" w14:textId="64BEB7E4">
      <w:pPr>
        <w:bidi w:val="0"/>
        <w:spacing w:after="0" w:line="360" w:lineRule="auto"/>
        <w:ind w:firstLine="708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Elaborada pelas autoras (2025)</w:t>
      </w:r>
    </w:p>
    <w:p w:rsidR="2E046545" w:rsidP="2E046545" w:rsidRDefault="2E046545" w14:paraId="62C51A3F" w14:textId="1CCE0DE7">
      <w:pPr>
        <w:bidi w:val="0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5E6696B0" w14:textId="18CAE3C2">
      <w:pPr>
        <w:bidi w:val="0"/>
        <w:spacing w:after="0" w:line="36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página de perfil do animal de estimação (Figura 25) centraliza as informações individuais de cada animal cadastrado pelo usuário, funcionando como um painel detalhado de acompanhamento. A página apresenta dados como nome, espécie, gênero, espécie, idade e condições de saúde, organizados de forma clara e visualmente agradável.</w:t>
      </w:r>
    </w:p>
    <w:p w:rsidR="2E046545" w:rsidP="2E046545" w:rsidRDefault="2E046545" w14:paraId="5FEE60DE" w14:textId="122123BF">
      <w:pPr>
        <w:bidi w:val="0"/>
        <w:spacing w:after="0" w:line="36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46DA744F" w14:textId="2DDD4A5B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Figura 25 – Perfil do animal de estimação</w:t>
      </w:r>
    </w:p>
    <w:p w:rsidR="148EB5D6" w:rsidP="2E046545" w:rsidRDefault="148EB5D6" w14:paraId="057277A7" w14:textId="4E030B0D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="148EB5D6">
        <w:drawing>
          <wp:inline wp14:editId="2987CE72" wp14:anchorId="021C34FC">
            <wp:extent cx="2190750" cy="2057400"/>
            <wp:effectExtent l="0" t="0" r="0" b="0"/>
            <wp:docPr id="497256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256440" name="Picture 497256440"/>
                    <pic:cNvPicPr/>
                  </pic:nvPicPr>
                  <pic:blipFill>
                    <a:blip xmlns:r="http://schemas.openxmlformats.org/officeDocument/2006/relationships" r:embed="rId2133516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8EB5D6" w:rsidP="2E046545" w:rsidRDefault="148EB5D6" w14:paraId="3EC30975" w14:textId="172F5704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Fonte: Elaborada pelas autoras (2025)</w:t>
      </w:r>
    </w:p>
    <w:p w:rsidR="2E046545" w:rsidP="2E046545" w:rsidRDefault="2E046545" w14:paraId="01788836" w14:textId="57BA15C4">
      <w:pPr>
        <w:bidi w:val="0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05DC70AA" w14:textId="084CF566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página de cadastro de animal de estimação (Figura 26) tem como finalidade permitir que o usuário registre e gerencie informações sobre seus animais domésticos já existentes. Por meio dela, é possível inserir dados relevantes, como nome, idade, espécie e condições específicas de saúde, facilitando a organização e o acompanhamento do histórico de cada animal dentro do sistema.</w:t>
      </w:r>
    </w:p>
    <w:p w:rsidR="2E046545" w:rsidP="2E046545" w:rsidRDefault="2E046545" w14:paraId="3C619833" w14:textId="64CF4BD2">
      <w:pPr>
        <w:bidi w:val="0"/>
        <w:spacing w:after="0" w:line="36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538C8484" w14:textId="54F9E451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Figura 26 – Cadastro de Animal de Estimação</w:t>
      </w:r>
    </w:p>
    <w:p w:rsidR="2E046545" w:rsidP="2E046545" w:rsidRDefault="2E046545" w14:paraId="3CEAF5B3" w14:textId="30C41D7C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148EB5D6" w:rsidP="2E046545" w:rsidRDefault="148EB5D6" w14:paraId="71AAA6B8" w14:textId="0D53DF05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Elaborada pelas autoras (2025)</w:t>
      </w:r>
    </w:p>
    <w:p w:rsidR="2E046545" w:rsidP="2E046545" w:rsidRDefault="2E046545" w14:paraId="1C1E6642" w14:textId="44457C75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148EB5D6" w:rsidP="2E046545" w:rsidRDefault="148EB5D6" w14:paraId="71931E6E" w14:textId="75C111F3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página de locais (Figura 27) apresenta os estabelecimentos com atendimentos veterinários e cuidados com animais, organizados de forma clara e acessível para facilitar a busca dos usuários por serviços especializados próximos. </w:t>
      </w:r>
    </w:p>
    <w:p w:rsidR="2E046545" w:rsidP="2E046545" w:rsidRDefault="2E046545" w14:paraId="6C94426A" w14:textId="4A7575B8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7B32A978" w14:textId="2086B04E">
      <w:pPr>
        <w:bidi w:val="0"/>
        <w:spacing w:before="0" w:beforeAutospacing="off" w:after="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Figura 27 – Locais</w:t>
      </w:r>
    </w:p>
    <w:p w:rsidR="2E046545" w:rsidP="2E046545" w:rsidRDefault="2E046545" w14:paraId="51C01EC2" w14:textId="18FE82FE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57A7E0B3" w14:textId="5FA3B523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Fonte: Elaborada pelas autoras (2025)</w:t>
      </w:r>
    </w:p>
    <w:p w:rsidR="2E046545" w:rsidP="2E046545" w:rsidRDefault="2E046545" w14:paraId="04936763" w14:textId="19050CB0">
      <w:pPr>
        <w:bidi w:val="0"/>
        <w:spacing w:after="0" w:line="36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410D2C50" w14:textId="29173D12">
      <w:pPr>
        <w:bidi w:val="0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4.2.2 Área do administrador</w:t>
      </w:r>
    </w:p>
    <w:p w:rsidR="148EB5D6" w:rsidP="2E046545" w:rsidRDefault="148EB5D6" w14:paraId="0F206557" w14:textId="743224C7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gerenciamento de usuários (Figura 28) constitui uma funcionalidade central do perfil do administrador na plataforma, permitindo a visualização e controle das contas cadastradas no sistema. É representado com uma estrutura organizada em formato de tabela, contendo colunas específicas para informações relevantes e ações como atualização de status ou exclusão de contas.</w:t>
      </w:r>
    </w:p>
    <w:p w:rsidR="2E046545" w:rsidP="2E046545" w:rsidRDefault="2E046545" w14:paraId="661F9E0C" w14:textId="7B2DCBF4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0D195F70" w14:textId="5F09048C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Figura 28 – Gerenciamento de Usuários</w:t>
      </w:r>
    </w:p>
    <w:p w:rsidR="2E046545" w:rsidP="2E046545" w:rsidRDefault="2E046545" w14:paraId="2CBD7614" w14:textId="383ABAA0">
      <w:pPr>
        <w:bidi w:val="0"/>
        <w:spacing w:after="0"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48EB5D6" w:rsidP="2E046545" w:rsidRDefault="148EB5D6" w14:paraId="57665828" w14:textId="44F4BBFD">
      <w:pPr>
        <w:bidi w:val="0"/>
        <w:spacing w:after="0" w:line="360" w:lineRule="auto"/>
        <w:ind w:firstLine="708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Elaborada pelas autoras (2025)</w:t>
      </w:r>
    </w:p>
    <w:p w:rsidR="2E046545" w:rsidP="2E046545" w:rsidRDefault="2E046545" w14:paraId="0808CDBB" w14:textId="78922260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5E2D6F67" w14:textId="2B06B40A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usuário administrador pode realizar o gerenciamento de animais, parceiros e locais (Figura 29 (a)) a funcionalidade permite o cadastro, edição, exclusão e visualização de animais, parceiros e locais dentro da plataforma. O sistema é organizado em um </w:t>
      </w:r>
      <w:r w:rsidRPr="2E046545" w:rsidR="148EB5D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layout </w:t>
      </w: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em formato de tabela, contendo colunas com informações relevantes e ações como editar, excluir ou atualizar status atual do animal.</w:t>
      </w:r>
    </w:p>
    <w:p w:rsidR="148EB5D6" w:rsidP="2E046545" w:rsidRDefault="148EB5D6" w14:paraId="15FE7BC4" w14:textId="2D350DA1">
      <w:pPr>
        <w:bidi w:val="0"/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Além disso, há um formulário completo de cadastro (Figura 29(b)), que permite a inserção detalhada das informações, incluindo </w:t>
      </w:r>
      <w:r w:rsidRPr="2E046545" w:rsidR="148EB5D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upload</w:t>
      </w: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foto, seleção do status e preenchimento de dados. Essa interface facilita o controle e atualização dos dados, garantindo a eficiência no gerenciamento de animais, parceiros e locais.</w:t>
      </w:r>
    </w:p>
    <w:p w:rsidR="2E046545" w:rsidP="2E046545" w:rsidRDefault="2E046545" w14:paraId="541E74BF" w14:textId="5B3098CB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7E9C7079" w14:textId="1F3D8A24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Figura 29 – Gerenciamento e Cadastro</w:t>
      </w:r>
    </w:p>
    <w:p w:rsidR="148EB5D6" w:rsidP="2E046545" w:rsidRDefault="148EB5D6" w14:paraId="08F6B4BB" w14:textId="4F25CC5D">
      <w:pPr>
        <w:bidi w:val="0"/>
        <w:spacing w:after="0"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="148EB5D6">
        <w:drawing>
          <wp:inline wp14:editId="5CCA21C6" wp14:anchorId="7EC81826">
            <wp:extent cx="5619750" cy="1504950"/>
            <wp:effectExtent l="0" t="0" r="0" b="0"/>
            <wp:docPr id="1030530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530275" name="Picture 1030530275"/>
                    <pic:cNvPicPr/>
                  </pic:nvPicPr>
                  <pic:blipFill>
                    <a:blip xmlns:r="http://schemas.openxmlformats.org/officeDocument/2006/relationships" r:embed="rId1039284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8EB5D6" w:rsidP="2E046545" w:rsidRDefault="148EB5D6" w14:paraId="689DDD70" w14:textId="78289209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(a)</w:t>
      </w:r>
    </w:p>
    <w:p w:rsidR="2E046545" w:rsidP="2E046545" w:rsidRDefault="2E046545" w14:paraId="3B2B8F40" w14:textId="6D3B6656">
      <w:pPr>
        <w:bidi w:val="0"/>
        <w:spacing w:after="0"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48EB5D6" w:rsidP="2E046545" w:rsidRDefault="148EB5D6" w14:paraId="03025339" w14:textId="0E9A590E">
      <w:pPr>
        <w:bidi w:val="0"/>
        <w:spacing w:after="0"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="148EB5D6">
        <w:drawing>
          <wp:inline wp14:editId="0B0AF3EA" wp14:anchorId="3C2BDFD5">
            <wp:extent cx="3409950" cy="3505200"/>
            <wp:effectExtent l="0" t="0" r="0" b="0"/>
            <wp:docPr id="2095765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5765330" name="Picture 2095765330"/>
                    <pic:cNvPicPr/>
                  </pic:nvPicPr>
                  <pic:blipFill>
                    <a:blip xmlns:r="http://schemas.openxmlformats.org/officeDocument/2006/relationships" r:embed="rId1754102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8EB5D6" w:rsidP="2E046545" w:rsidRDefault="148EB5D6" w14:paraId="235AEA33" w14:textId="6DC97CB7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(b)</w:t>
      </w:r>
    </w:p>
    <w:p w:rsidR="148EB5D6" w:rsidP="2E046545" w:rsidRDefault="148EB5D6" w14:paraId="177597E9" w14:textId="58BD530A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Elaborada pelas autoras (2025)</w:t>
      </w:r>
    </w:p>
    <w:p w:rsidR="148EB5D6" w:rsidP="2E046545" w:rsidRDefault="148EB5D6" w14:paraId="41F49DE8" w14:textId="51A50CB3">
      <w:pPr>
        <w:bidi w:val="0"/>
        <w:spacing w:before="240" w:after="240" w:line="259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tela inicial do Painel Administrativo (Figura 30) serve como ponto de entrada para os administradores autenticados na plataforma. Ela exibe uma mensagem de boas-vindas, destacando que o usuário está logado com permissões administrativas e, portanto, possui acesso a funcionalidades exclusivas.</w:t>
      </w:r>
      <w:r w:rsidRPr="2E046545" w:rsidR="148EB5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Logo abaixo da mensagem de introdução, encontra-se a seção de Funcionalidades, representada por imagens com ícones. Cada imagem atua como um</w:t>
      </w:r>
      <w:r w:rsidRPr="2E046545" w:rsidR="148EB5D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link</w:t>
      </w: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acesso rápido para diferentes módulos de gerenciamento da plataforma.</w:t>
      </w:r>
    </w:p>
    <w:p w:rsidR="2E046545" w:rsidP="2E046545" w:rsidRDefault="2E046545" w14:paraId="6AE2D3ED" w14:textId="4A59D796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8EB5D6" w:rsidP="2E046545" w:rsidRDefault="148EB5D6" w14:paraId="7A73F18A" w14:textId="1875F8A5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Figura 30 – Página administrativa</w:t>
      </w:r>
    </w:p>
    <w:p w:rsidR="148EB5D6" w:rsidP="2E046545" w:rsidRDefault="148EB5D6" w14:paraId="50E4D555" w14:textId="61A27D3F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="148EB5D6">
        <w:drawing>
          <wp:inline wp14:editId="541EBBCC" wp14:anchorId="65A7E1C1">
            <wp:extent cx="3467100" cy="2952750"/>
            <wp:effectExtent l="0" t="0" r="0" b="0"/>
            <wp:docPr id="1037074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074435" name="Picture 1037074435"/>
                    <pic:cNvPicPr/>
                  </pic:nvPicPr>
                  <pic:blipFill>
                    <a:blip xmlns:r="http://schemas.openxmlformats.org/officeDocument/2006/relationships" r:embed="rId1074090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8EB5D6" w:rsidP="2E046545" w:rsidRDefault="148EB5D6" w14:paraId="034D85F3" w14:textId="2A20D197">
      <w:pPr>
        <w:bidi w:val="0"/>
        <w:spacing w:after="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E046545" w:rsidR="148EB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Elaborada pelas autoras (2025)</w:t>
      </w:r>
    </w:p>
    <w:p w:rsidR="2E046545" w:rsidP="2E046545" w:rsidRDefault="2E046545" w14:paraId="6A03E09D" w14:textId="25F410CB">
      <w:pPr>
        <w:pStyle w:val="Normal"/>
        <w:bidi w:val="0"/>
        <w:spacing w:line="0" w:lineRule="atLeast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990B52"/>
    <w:rsid w:val="0A2304D5"/>
    <w:rsid w:val="1106A376"/>
    <w:rsid w:val="138729E8"/>
    <w:rsid w:val="148EB5D6"/>
    <w:rsid w:val="20990B52"/>
    <w:rsid w:val="211A70CF"/>
    <w:rsid w:val="257BFD4A"/>
    <w:rsid w:val="25B05DC1"/>
    <w:rsid w:val="2C2C9DA5"/>
    <w:rsid w:val="2DFAD39E"/>
    <w:rsid w:val="2E046545"/>
    <w:rsid w:val="2EBDBDB7"/>
    <w:rsid w:val="2EBDBDB7"/>
    <w:rsid w:val="2FFAA0EC"/>
    <w:rsid w:val="2FFAA0EC"/>
    <w:rsid w:val="37EF85EB"/>
    <w:rsid w:val="3B6CC162"/>
    <w:rsid w:val="43432A43"/>
    <w:rsid w:val="4581E9BA"/>
    <w:rsid w:val="49789642"/>
    <w:rsid w:val="4C58337B"/>
    <w:rsid w:val="4EB5CA68"/>
    <w:rsid w:val="58628290"/>
    <w:rsid w:val="597B2CA9"/>
    <w:rsid w:val="60FB2770"/>
    <w:rsid w:val="62E0F3FB"/>
    <w:rsid w:val="63CA58F0"/>
    <w:rsid w:val="669B819C"/>
    <w:rsid w:val="6FE985BC"/>
    <w:rsid w:val="7AA6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0B52"/>
  <w15:chartTrackingRefBased/>
  <w15:docId w15:val="{D09CAA8B-861F-472E-8F36-C6B089F424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7978731" /><Relationship Type="http://schemas.openxmlformats.org/officeDocument/2006/relationships/image" Target="/media/image2.png" Id="rId686516058" /><Relationship Type="http://schemas.openxmlformats.org/officeDocument/2006/relationships/image" Target="/media/image3.png" Id="rId2070618117" /><Relationship Type="http://schemas.openxmlformats.org/officeDocument/2006/relationships/image" Target="/media/image4.png" Id="rId2062341454" /><Relationship Type="http://schemas.openxmlformats.org/officeDocument/2006/relationships/image" Target="/media/image5.png" Id="rId1036066522" /><Relationship Type="http://schemas.openxmlformats.org/officeDocument/2006/relationships/image" Target="/media/image6.png" Id="rId1310971538" /><Relationship Type="http://schemas.openxmlformats.org/officeDocument/2006/relationships/image" Target="/media/image7.png" Id="rId1216522133" /><Relationship Type="http://schemas.openxmlformats.org/officeDocument/2006/relationships/image" Target="/media/image8.png" Id="rId970262111" /><Relationship Type="http://schemas.openxmlformats.org/officeDocument/2006/relationships/image" Target="/media/image9.png" Id="rId745841935" /><Relationship Type="http://schemas.openxmlformats.org/officeDocument/2006/relationships/image" Target="/media/imagea.png" Id="rId42390459" /><Relationship Type="http://schemas.openxmlformats.org/officeDocument/2006/relationships/image" Target="/media/imageb.png" Id="rId682843937" /><Relationship Type="http://schemas.openxmlformats.org/officeDocument/2006/relationships/image" Target="/media/imagec.png" Id="rId476309546" /><Relationship Type="http://schemas.openxmlformats.org/officeDocument/2006/relationships/image" Target="/media/imaged.png" Id="rId1019644412" /><Relationship Type="http://schemas.openxmlformats.org/officeDocument/2006/relationships/image" Target="/media/imagee.png" Id="rId620237420" /><Relationship Type="http://schemas.openxmlformats.org/officeDocument/2006/relationships/image" Target="/media/imagef.png" Id="rId243005921" /><Relationship Type="http://schemas.openxmlformats.org/officeDocument/2006/relationships/image" Target="/media/image10.png" Id="rId1970359029" /><Relationship Type="http://schemas.openxmlformats.org/officeDocument/2006/relationships/image" Target="/media/image11.png" Id="rId2133516240" /><Relationship Type="http://schemas.openxmlformats.org/officeDocument/2006/relationships/image" Target="/media/image12.png" Id="rId1039284899" /><Relationship Type="http://schemas.openxmlformats.org/officeDocument/2006/relationships/image" Target="/media/image13.png" Id="rId1754102224" /><Relationship Type="http://schemas.openxmlformats.org/officeDocument/2006/relationships/image" Target="/media/image14.png" Id="rId10740906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2025-12-03T01:29:19.5626854Z</dcterms:created>
  <dcterms:modified xsi:type="dcterms:W3CDTF">2025-12-03T02:23:45.9674604Z</dcterms:modified>
  <dc:creator>MAYRA BARROSO LEME</dc:creator>
  <lastModifiedBy>MAYRA BARROSO LEME</lastModifiedBy>
</coreProperties>
</file>