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rsa-workshop"/>
      <w:bookmarkEnd w:id="21"/>
      <w:r>
        <w:t xml:space="preserve">ERSA-workshop</w:t>
      </w:r>
    </w:p>
    <w:p>
      <w:pPr>
        <w:pStyle w:val="Heading2"/>
      </w:pPr>
      <w:bookmarkStart w:id="22" w:name="why-this-workshop"/>
      <w:bookmarkEnd w:id="22"/>
      <w:r>
        <w:t xml:space="preserve">Why this workshop?</w:t>
      </w:r>
    </w:p>
    <w:p>
      <w:pPr>
        <w:pStyle w:val="FirstParagraph"/>
      </w:pPr>
      <w:r>
        <w:t xml:space="preserve">Did you ever:</w:t>
      </w:r>
    </w:p>
    <w:p>
      <w:pPr>
        <w:pStyle w:val="Compact"/>
        <w:numPr>
          <w:numId w:val="1001"/>
          <w:ilvl w:val="0"/>
        </w:numPr>
      </w:pPr>
      <w:r>
        <w:t xml:space="preserve">want to use your text both for papers and websites or blogs;</w:t>
      </w:r>
    </w:p>
    <w:p>
      <w:pPr>
        <w:pStyle w:val="Compact"/>
        <w:numPr>
          <w:numId w:val="1001"/>
          <w:ilvl w:val="0"/>
        </w:numPr>
      </w:pPr>
      <w:r>
        <w:t xml:space="preserve">feel constrained by Microsoft's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(but hesitate to adopt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);</w:t>
      </w:r>
    </w:p>
    <w:p>
      <w:pPr>
        <w:pStyle w:val="Compact"/>
        <w:numPr>
          <w:numId w:val="1001"/>
          <w:ilvl w:val="0"/>
        </w:numPr>
      </w:pPr>
      <w:r>
        <w:t xml:space="preserve">want to go back to a previous version of the text but accidentally deleted it or argue with co-authors which document version was the latest;</w:t>
      </w:r>
    </w:p>
    <w:p>
      <w:pPr>
        <w:pStyle w:val="Compact"/>
        <w:numPr>
          <w:numId w:val="1001"/>
          <w:ilvl w:val="0"/>
        </w:numPr>
      </w:pPr>
      <w:r>
        <w:t xml:space="preserve">think that it would be nice (and very efficient) if you could easily share and access background material of papers?</w:t>
      </w:r>
    </w:p>
    <w:p>
      <w:pPr>
        <w:pStyle w:val="FirstParagraph"/>
      </w:pPr>
      <w:r>
        <w:t xml:space="preserve">But did not know how to start with this, then this workshop might be of interest to you.</w:t>
      </w:r>
    </w:p>
    <w:p>
      <w:pPr>
        <w:pStyle w:val="Heading2"/>
      </w:pPr>
      <w:bookmarkStart w:id="23" w:name="aim-of-the-workshop"/>
      <w:bookmarkEnd w:id="23"/>
      <w:r>
        <w:t xml:space="preserve">Aim of the workshop</w:t>
      </w:r>
    </w:p>
    <w:p>
      <w:pPr>
        <w:pStyle w:val="FirstParagraph"/>
      </w:pPr>
      <w:r>
        <w:t xml:space="preserve">To get regional scientists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 the versioning system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using open repositories, in particular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.</w:t>
      </w:r>
    </w:p>
    <w:p>
      <w:pPr>
        <w:pStyle w:val="BodyText"/>
      </w:pPr>
      <w:r>
        <w:t xml:space="preserve">From a wider perspective, these type of tools serve brilliantly to make your research as reproducable as possible, because (</w:t>
      </w:r>
      <w:r>
        <w:rPr>
          <w:i/>
        </w:rPr>
        <w:t xml:space="preserve">i</w:t>
      </w:r>
      <w:r>
        <w:t xml:space="preserve">)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can be read by anyone because it is just plain text, (</w:t>
      </w:r>
      <w:r>
        <w:rPr>
          <w:i/>
        </w:rPr>
        <w:t xml:space="preserve">ii</w:t>
      </w:r>
      <w:r>
        <w:t xml:space="preserve">)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allows you to go back in time for your research so that you can always trace back what the</w:t>
      </w:r>
      <w:r>
        <w:t xml:space="preserve"> </w:t>
      </w:r>
      <w:r>
        <w:rPr>
          <w:b/>
        </w:rPr>
        <w:t xml:space="preserve">past you</w:t>
      </w:r>
      <w:r>
        <w:t xml:space="preserve"> </w:t>
      </w:r>
      <w:r>
        <w:t xml:space="preserve">have done and (</w:t>
      </w:r>
      <w:r>
        <w:rPr>
          <w:i/>
        </w:rPr>
        <w:t xml:space="preserve">iii</w:t>
      </w:r>
      <w:r>
        <w:t xml:space="preserve">)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provides easy access for others to see what both</w:t>
      </w:r>
      <w:r>
        <w:t xml:space="preserve"> </w:t>
      </w:r>
      <w:r>
        <w:rPr>
          <w:b/>
        </w:rPr>
        <w:t xml:space="preserve">you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past you</w:t>
      </w:r>
      <w:r>
        <w:t xml:space="preserve"> </w:t>
      </w:r>
      <w:r>
        <w:t xml:space="preserve">have done.</w:t>
      </w:r>
    </w:p>
    <w:p>
      <w:pPr>
        <w:pStyle w:val="Heading2"/>
      </w:pPr>
      <w:bookmarkStart w:id="24" w:name="what"/>
      <w:bookmarkEnd w:id="24"/>
      <w:r>
        <w:t xml:space="preserve">What?</w:t>
      </w:r>
    </w:p>
    <w:p>
      <w:pPr>
        <w:pStyle w:val="FirstParagraph"/>
      </w:pPr>
      <w:r>
        <w:t xml:space="preserve">It focuses on using a very simple markup language (</w:t>
      </w:r>
      <w:r>
        <w:rPr>
          <w:rStyle w:val="VerbatimChar"/>
        </w:rPr>
        <w:t xml:space="preserve">Markdown</w:t>
      </w:r>
      <w:r>
        <w:t xml:space="preserve">) and its interaction with one of the major open repositories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. Typically,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is used for blogging but can as well be used for writing papers, as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syntax can very easily be transformed in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files (or to the open office format if needed). To do so, we use 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application, which is probably one of the applications easiest to use</w:t>
      </w:r>
      <w:r>
        <w:t xml:space="preserve"> </w:t>
      </w:r>
      <w:r>
        <w:rPr>
          <w:i/>
        </w:rPr>
        <w:t xml:space="preserve">out of the box</w:t>
      </w:r>
      <w:r>
        <w:t xml:space="preserve"> </w:t>
      </w:r>
      <w:r>
        <w:t xml:space="preserve">and where the conversion between formats is done automatically</w:t>
      </w:r>
      <w:r>
        <w:t xml:space="preserve"> </w:t>
      </w:r>
      <w:r>
        <w:rPr>
          <w:i/>
        </w:rPr>
        <w:t xml:space="preserve">under the hood</w:t>
      </w:r>
      <w:r>
        <w:t xml:space="preserve">. Note that this workshop does not deal with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or literate programming (weaving text and code with, e.g.,</w:t>
      </w:r>
      <w:r>
        <w:t xml:space="preserve"> </w:t>
      </w:r>
      <w:r>
        <w:rPr>
          <w:rStyle w:val="VerbatimChar"/>
        </w:rPr>
        <w:t xml:space="preserve">R</w:t>
      </w:r>
      <w:r>
        <w:t xml:space="preserve">'s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package).</w:t>
      </w:r>
    </w:p>
    <w:p>
      <w:pPr>
        <w:pStyle w:val="BodyText"/>
      </w:pPr>
      <w:r>
        <w:t xml:space="preserve">Moreover, we will deal with the versioning system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in combination with the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open repository platform. We do not aim to give all details of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or using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from the command line, instead we will use a desktop application with a graphical user interface with serves best as a first gentle introduction of both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.</w:t>
      </w:r>
    </w:p>
    <w:p>
      <w:pPr>
        <w:pStyle w:val="Heading2"/>
      </w:pPr>
      <w:bookmarkStart w:id="25" w:name="contents"/>
      <w:bookmarkEnd w:id="25"/>
      <w:r>
        <w:t xml:space="preserve">Contents?</w:t>
      </w:r>
    </w:p>
    <w:p>
      <w:pPr>
        <w:pStyle w:val="FirstParagraph"/>
      </w:pPr>
      <w:r>
        <w:t xml:space="preserve">This workshop includes a hands-on overview of specific tools that have been designed with open science and reproducibility principles in mind. This is delivered alternating presentation time with demo time, allowing participants to get a real taste of what using the tools implies and see live their advantages.</w:t>
      </w:r>
    </w:p>
    <w:p>
      <w:pPr>
        <w:pStyle w:val="BodyText"/>
      </w:pPr>
      <w:r>
        <w:t xml:space="preserve">In more detail, the workshop is structured as follows:</w:t>
      </w:r>
    </w:p>
    <w:p>
      <w:pPr>
        <w:pStyle w:val="Compact"/>
        <w:numPr>
          <w:numId w:val="1002"/>
          <w:ilvl w:val="0"/>
        </w:numPr>
      </w:pPr>
      <w:r>
        <w:t xml:space="preserve">Introduction to reproducibility and open science workflow principles (20 mins.)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language (45 mins.)</w:t>
      </w:r>
    </w:p>
    <w:p>
      <w:pPr>
        <w:pStyle w:val="Compact"/>
        <w:numPr>
          <w:numId w:val="1002"/>
          <w:ilvl w:val="0"/>
        </w:numPr>
      </w:pPr>
      <w:r>
        <w:t xml:space="preserve">Principles behind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and workflow examples (60 mins.)</w:t>
      </w:r>
    </w:p>
    <w:p>
      <w:pPr>
        <w:pStyle w:val="Compact"/>
        <w:numPr>
          <w:numId w:val="1002"/>
          <w:ilvl w:val="0"/>
        </w:numPr>
      </w:pPr>
      <w:r>
        <w:t xml:space="preserve">Publication of your material on the open repository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(45. mins).</w:t>
      </w:r>
    </w:p>
    <w:p>
      <w:pPr>
        <w:pStyle w:val="Heading2"/>
      </w:pPr>
      <w:bookmarkStart w:id="26" w:name="target-group"/>
      <w:bookmarkEnd w:id="26"/>
      <w:r>
        <w:t xml:space="preserve">Target group</w:t>
      </w:r>
    </w:p>
    <w:p>
      <w:pPr>
        <w:pStyle w:val="FirstParagraph"/>
      </w:pPr>
      <w:r>
        <w:t xml:space="preserve">Scientists in the social sciences (e.g., economics, geography, planning)</w:t>
      </w:r>
    </w:p>
    <w:p>
      <w:pPr>
        <w:pStyle w:val="Heading2"/>
      </w:pPr>
      <w:bookmarkStart w:id="27" w:name="previous-knowledge"/>
      <w:bookmarkEnd w:id="27"/>
      <w:r>
        <w:t xml:space="preserve">Previous knowledge</w:t>
      </w:r>
    </w:p>
    <w:p>
      <w:pPr>
        <w:pStyle w:val="FirstParagraph"/>
      </w:pPr>
      <w:r>
        <w:t xml:space="preserve">No previous knowledge required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56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ef76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6769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