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B12B" w14:textId="77777777" w:rsidR="00FE6D03" w:rsidRDefault="005A2813">
      <w:pPr>
        <w:rPr>
          <w:b/>
          <w:color w:val="0B3EE6"/>
          <w:sz w:val="36"/>
          <w:szCs w:val="36"/>
        </w:rPr>
      </w:pPr>
      <w:r>
        <w:rPr>
          <w:b/>
          <w:color w:val="0B3EE6"/>
          <w:sz w:val="36"/>
          <w:szCs w:val="36"/>
        </w:rPr>
        <w:t>Common Action 2021 Quantum Hackathon Challenge</w:t>
      </w:r>
    </w:p>
    <w:p w14:paraId="158B96F7" w14:textId="789D310B" w:rsidR="00FE6D03" w:rsidRDefault="00B96377">
      <w:pPr>
        <w:jc w:val="center"/>
        <w:rPr>
          <w:b/>
          <w:color w:val="0B3EE6"/>
          <w:sz w:val="36"/>
          <w:szCs w:val="36"/>
        </w:rPr>
      </w:pPr>
      <w:r>
        <w:rPr>
          <w:b/>
          <w:color w:val="0B3EE6"/>
          <w:sz w:val="36"/>
          <w:szCs w:val="36"/>
        </w:rPr>
        <w:t>Using the ESG KGs</w:t>
      </w:r>
    </w:p>
    <w:p w14:paraId="272B3B21" w14:textId="77777777" w:rsidR="00FE6D03" w:rsidRDefault="00FE6D03">
      <w:pPr>
        <w:rPr>
          <w:color w:val="FF0000"/>
        </w:rPr>
      </w:pPr>
    </w:p>
    <w:p w14:paraId="408819B6" w14:textId="77777777" w:rsidR="00FE6D03" w:rsidRDefault="00FE6D03">
      <w:pPr>
        <w:rPr>
          <w:b/>
          <w:color w:val="0B3EE6"/>
          <w:sz w:val="32"/>
          <w:szCs w:val="32"/>
        </w:rPr>
      </w:pPr>
    </w:p>
    <w:p w14:paraId="404F21DA" w14:textId="77C63349" w:rsidR="00FE6D03" w:rsidRDefault="00DD309D">
      <w:pPr>
        <w:rPr>
          <w:b/>
          <w:color w:val="0B3EE6"/>
          <w:sz w:val="32"/>
          <w:szCs w:val="32"/>
        </w:rPr>
      </w:pPr>
      <w:r>
        <w:rPr>
          <w:b/>
          <w:color w:val="0B3EE6"/>
          <w:sz w:val="32"/>
          <w:szCs w:val="32"/>
        </w:rPr>
        <w:t>Graph Database</w:t>
      </w:r>
      <w:r w:rsidR="0008131C">
        <w:rPr>
          <w:b/>
          <w:color w:val="0B3EE6"/>
          <w:sz w:val="32"/>
          <w:szCs w:val="32"/>
        </w:rPr>
        <w:t xml:space="preserve"> </w:t>
      </w:r>
      <w:r>
        <w:rPr>
          <w:b/>
          <w:color w:val="0B3EE6"/>
          <w:sz w:val="32"/>
          <w:szCs w:val="32"/>
        </w:rPr>
        <w:t>and Log-In</w:t>
      </w:r>
      <w:r w:rsidR="008D6787">
        <w:rPr>
          <w:b/>
          <w:color w:val="0B3EE6"/>
          <w:sz w:val="32"/>
          <w:szCs w:val="32"/>
        </w:rPr>
        <w:t xml:space="preserve"> Details</w:t>
      </w:r>
    </w:p>
    <w:p w14:paraId="6B7D2B44" w14:textId="669593B4" w:rsidR="0063665B" w:rsidRDefault="0063665B" w:rsidP="0063665B">
      <w:r>
        <w:t>All the data for the Common Action Quantum Challenge is stored in a Stardog graph database</w:t>
      </w:r>
      <w:r w:rsidR="002205AB">
        <w:rPr>
          <w:rStyle w:val="FootnoteReference"/>
        </w:rPr>
        <w:footnoteReference w:id="1"/>
      </w:r>
      <w:r>
        <w:t xml:space="preserve"> which is accessed </w:t>
      </w:r>
      <w:r w:rsidR="00996A52">
        <w:t>at https://&lt;some_url&gt;</w:t>
      </w:r>
      <w:r w:rsidR="002205AB">
        <w:t>. Each hackathon team has an account with the following details:</w:t>
      </w:r>
    </w:p>
    <w:p w14:paraId="7D3A08ED" w14:textId="0FC7E97C" w:rsidR="002205AB" w:rsidRDefault="002205AB" w:rsidP="002205AB">
      <w:pPr>
        <w:pStyle w:val="ListParagraph"/>
        <w:numPr>
          <w:ilvl w:val="0"/>
          <w:numId w:val="18"/>
        </w:numPr>
      </w:pPr>
      <w:r>
        <w:t xml:space="preserve">User name: </w:t>
      </w:r>
      <w:r w:rsidR="00AC50D9">
        <w:t>h</w:t>
      </w:r>
      <w:r>
        <w:t>anken</w:t>
      </w:r>
      <w:r w:rsidR="00AC50D9">
        <w:t>t</w:t>
      </w:r>
      <w:r>
        <w:t>eam# where the # is 1-15</w:t>
      </w:r>
    </w:p>
    <w:p w14:paraId="62A21029" w14:textId="3311B242" w:rsidR="002205AB" w:rsidRDefault="002205AB" w:rsidP="002205AB">
      <w:pPr>
        <w:pStyle w:val="ListParagraph"/>
        <w:numPr>
          <w:ilvl w:val="0"/>
          <w:numId w:val="18"/>
        </w:numPr>
      </w:pPr>
      <w:r>
        <w:t xml:space="preserve">Password: </w:t>
      </w:r>
      <w:r w:rsidR="00996A52">
        <w:t>……</w:t>
      </w:r>
    </w:p>
    <w:p w14:paraId="1CE1F45B" w14:textId="5DF3EAB4" w:rsidR="002205AB" w:rsidRDefault="002205AB" w:rsidP="002205AB"/>
    <w:p w14:paraId="717FDEAB" w14:textId="6051A725" w:rsidR="002205AB" w:rsidRDefault="002205AB" w:rsidP="002205AB">
      <w:r>
        <w:t>The accounts are set up with read</w:t>
      </w:r>
      <w:r w:rsidR="00DD309D">
        <w:t>/query privileges to the “hanken-esg” database.</w:t>
      </w:r>
    </w:p>
    <w:p w14:paraId="2412013D" w14:textId="3BF1BFCC" w:rsidR="00D75C9C" w:rsidRPr="005D4605" w:rsidRDefault="00D75C9C" w:rsidP="00D75C9C"/>
    <w:p w14:paraId="3D097119" w14:textId="758A5740" w:rsidR="008D6787" w:rsidRPr="008D6787" w:rsidRDefault="008D6787" w:rsidP="008D6787">
      <w:pPr>
        <w:rPr>
          <w:b/>
          <w:color w:val="0B3EE6"/>
          <w:sz w:val="32"/>
          <w:szCs w:val="32"/>
        </w:rPr>
      </w:pPr>
      <w:r>
        <w:rPr>
          <w:b/>
          <w:color w:val="0B3EE6"/>
          <w:sz w:val="32"/>
          <w:szCs w:val="32"/>
        </w:rPr>
        <w:t>Getting Started</w:t>
      </w:r>
    </w:p>
    <w:p w14:paraId="0FC47654" w14:textId="77777777" w:rsidR="008D6787" w:rsidRDefault="008D6787" w:rsidP="008D6787">
      <w:r>
        <w:t xml:space="preserve">Enter the graph database URL into your browser and you will be prompted for your user name and password. Once successfully entered, you should see Figure 1. </w:t>
      </w:r>
    </w:p>
    <w:p w14:paraId="2AE4A975" w14:textId="304547EB" w:rsidR="008D6787" w:rsidRDefault="008D6787" w:rsidP="008D6787"/>
    <w:p w14:paraId="6CE4E1D4" w14:textId="46DB8C79" w:rsidR="008D6787" w:rsidRDefault="008D6787" w:rsidP="008D6787">
      <w:pPr>
        <w:jc w:val="center"/>
      </w:pPr>
      <w:r>
        <w:rPr>
          <w:noProof/>
        </w:rPr>
        <w:drawing>
          <wp:inline distT="0" distB="0" distL="0" distR="0" wp14:anchorId="429017BC" wp14:editId="5AE9652E">
            <wp:extent cx="56515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51500" cy="2324100"/>
                    </a:xfrm>
                    <a:prstGeom prst="rect">
                      <a:avLst/>
                    </a:prstGeom>
                  </pic:spPr>
                </pic:pic>
              </a:graphicData>
            </a:graphic>
          </wp:inline>
        </w:drawing>
      </w:r>
    </w:p>
    <w:p w14:paraId="6FA8D3F9" w14:textId="0DB0FED0" w:rsidR="008D6787" w:rsidRDefault="008D6787" w:rsidP="008D6787">
      <w:pPr>
        <w:jc w:val="center"/>
      </w:pPr>
      <w:r>
        <w:t>Figure 1.</w:t>
      </w:r>
      <w:r w:rsidR="00AB7372">
        <w:t xml:space="preserve"> </w:t>
      </w:r>
      <w:r w:rsidR="00996A52">
        <w:t>Opening Screen</w:t>
      </w:r>
    </w:p>
    <w:p w14:paraId="07C1C8E9" w14:textId="77777777" w:rsidR="008D6787" w:rsidRDefault="008D6787" w:rsidP="008D6787"/>
    <w:p w14:paraId="24EE563E" w14:textId="4ADA1FE7" w:rsidR="008A67E4" w:rsidRDefault="008D6787" w:rsidP="008D6787">
      <w:r>
        <w:t>Click on “Stardog Studio” and Figure 2 will be shown in a new tab. Feel free to take the “tour” to familiarize yourself with the application, or just continue reading.</w:t>
      </w:r>
      <w:r w:rsidR="000A0454">
        <w:t xml:space="preserve"> Note that the application places you in the “Workspace” (where queries can be run) by default. The “Workspace” is denoted by the page icon, highlighted in blue, on the left side of the window.</w:t>
      </w:r>
    </w:p>
    <w:p w14:paraId="16BAC6E8" w14:textId="166D6C81" w:rsidR="008D6787" w:rsidRDefault="008D6787" w:rsidP="008D6787"/>
    <w:p w14:paraId="7EE84981" w14:textId="5187E7ED" w:rsidR="008D6787" w:rsidRDefault="008D6787" w:rsidP="008D6787">
      <w:pPr>
        <w:jc w:val="center"/>
      </w:pPr>
      <w:r>
        <w:rPr>
          <w:noProof/>
        </w:rPr>
        <w:lastRenderedPageBreak/>
        <w:drawing>
          <wp:inline distT="0" distB="0" distL="0" distR="0" wp14:anchorId="1164072A" wp14:editId="397C679B">
            <wp:extent cx="5858933" cy="3304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64248" cy="3307700"/>
                    </a:xfrm>
                    <a:prstGeom prst="rect">
                      <a:avLst/>
                    </a:prstGeom>
                  </pic:spPr>
                </pic:pic>
              </a:graphicData>
            </a:graphic>
          </wp:inline>
        </w:drawing>
      </w:r>
    </w:p>
    <w:p w14:paraId="65D95167" w14:textId="36107B55" w:rsidR="008D6787" w:rsidRDefault="008D6787" w:rsidP="008D6787">
      <w:pPr>
        <w:jc w:val="center"/>
      </w:pPr>
    </w:p>
    <w:p w14:paraId="31584F16" w14:textId="0D4799D8" w:rsidR="008D6787" w:rsidRDefault="008D6787" w:rsidP="008D6787">
      <w:pPr>
        <w:jc w:val="center"/>
      </w:pPr>
      <w:r>
        <w:t>Figure 2.</w:t>
      </w:r>
      <w:r w:rsidR="00AB7372">
        <w:t xml:space="preserve"> Initial Window of Stardog </w:t>
      </w:r>
      <w:r w:rsidR="000902B8">
        <w:t>Studio</w:t>
      </w:r>
    </w:p>
    <w:p w14:paraId="14944696" w14:textId="1764B2C0" w:rsidR="008D6787" w:rsidRDefault="008D6787" w:rsidP="008D6787"/>
    <w:p w14:paraId="0D2A2374" w14:textId="013AD864" w:rsidR="008D6787" w:rsidRDefault="000A0454" w:rsidP="008D6787">
      <w:r>
        <w:t>Selecting a database is required</w:t>
      </w:r>
      <w:r w:rsidR="00423E03">
        <w:t xml:space="preserve"> before anything more can be done</w:t>
      </w:r>
      <w:r>
        <w:t>. You do this by pressing the down arrow next to the “Select Database” text and choosing “hanken-esg” (your only choice). This is shown in Figure 3.</w:t>
      </w:r>
    </w:p>
    <w:p w14:paraId="54D1D040" w14:textId="102F1446" w:rsidR="000A0454" w:rsidRDefault="000A0454" w:rsidP="008D6787"/>
    <w:p w14:paraId="79297FEB" w14:textId="6FF11254" w:rsidR="000A0454" w:rsidRDefault="000A0454" w:rsidP="000A0454">
      <w:pPr>
        <w:jc w:val="center"/>
      </w:pPr>
      <w:r>
        <w:rPr>
          <w:noProof/>
        </w:rPr>
        <w:drawing>
          <wp:inline distT="0" distB="0" distL="0" distR="0" wp14:anchorId="375EB1CF" wp14:editId="6E4C4B3C">
            <wp:extent cx="4826000" cy="153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26000" cy="1536700"/>
                    </a:xfrm>
                    <a:prstGeom prst="rect">
                      <a:avLst/>
                    </a:prstGeom>
                  </pic:spPr>
                </pic:pic>
              </a:graphicData>
            </a:graphic>
          </wp:inline>
        </w:drawing>
      </w:r>
    </w:p>
    <w:p w14:paraId="0E590BAB" w14:textId="264E46A3" w:rsidR="000A0454" w:rsidRDefault="000A0454" w:rsidP="000A0454">
      <w:pPr>
        <w:jc w:val="center"/>
      </w:pPr>
    </w:p>
    <w:p w14:paraId="23F89D61" w14:textId="66067BBB" w:rsidR="000A0454" w:rsidRDefault="000A0454" w:rsidP="000A0454">
      <w:pPr>
        <w:jc w:val="center"/>
      </w:pPr>
      <w:r>
        <w:t>Figure 3.</w:t>
      </w:r>
      <w:r w:rsidR="00AB7372">
        <w:t xml:space="preserve"> Getting into the Stardog Hackathon Database</w:t>
      </w:r>
    </w:p>
    <w:p w14:paraId="72CE87DB" w14:textId="783ED5B7" w:rsidR="000A0454" w:rsidRDefault="000A0454" w:rsidP="000A0454"/>
    <w:p w14:paraId="4D453E86" w14:textId="443DA529" w:rsidR="00A25A64" w:rsidRDefault="00A25A64" w:rsidP="000A0454">
      <w:r>
        <w:t>Note that after logging out of the database, closing the browser window</w:t>
      </w:r>
      <w:r w:rsidR="00AB7372">
        <w:t xml:space="preserve"> or being inactive for some time</w:t>
      </w:r>
      <w:r>
        <w:t xml:space="preserve">, you will see a slightly modified Studio window. In this case, instead of the “Select Database” prompt, you will see the text, “Connect to Stardog”. </w:t>
      </w:r>
      <w:r w:rsidR="000902B8">
        <w:t>When this happens</w:t>
      </w:r>
      <w:r>
        <w:t xml:space="preserve">, </w:t>
      </w:r>
      <w:r w:rsidR="000902B8">
        <w:t>click on the “Connect”</w:t>
      </w:r>
      <w:r>
        <w:t xml:space="preserve"> and a pop-up will appear</w:t>
      </w:r>
      <w:r w:rsidR="000902B8">
        <w:t>. This</w:t>
      </w:r>
      <w:r>
        <w:t xml:space="preserve"> allow</w:t>
      </w:r>
      <w:r w:rsidR="000902B8">
        <w:t>s</w:t>
      </w:r>
      <w:r>
        <w:t xml:space="preserve"> you to automat</w:t>
      </w:r>
      <w:r w:rsidR="000902B8">
        <w:t>ically and correctly connect to the hanken-esg database</w:t>
      </w:r>
      <w:r>
        <w:t xml:space="preserve"> in the future. Set up your connection as shown in Figure 4</w:t>
      </w:r>
      <w:r w:rsidR="007139F6">
        <w:t xml:space="preserve"> (making sure to </w:t>
      </w:r>
      <w:r>
        <w:t>substitut</w:t>
      </w:r>
      <w:r w:rsidR="007139F6">
        <w:t>e</w:t>
      </w:r>
      <w:r>
        <w:t xml:space="preserve"> your team’s user name</w:t>
      </w:r>
      <w:r w:rsidR="007139F6">
        <w:t xml:space="preserve">). </w:t>
      </w:r>
    </w:p>
    <w:p w14:paraId="58242954" w14:textId="7E525547" w:rsidR="00A25A64" w:rsidRDefault="00A25A64" w:rsidP="000A0454"/>
    <w:p w14:paraId="379E75DC" w14:textId="47468E2E" w:rsidR="00A25A64" w:rsidRDefault="00996A52" w:rsidP="00A25A64">
      <w:pPr>
        <w:jc w:val="center"/>
      </w:pPr>
      <w:r>
        <w:rPr>
          <w:noProof/>
        </w:rPr>
        <w:lastRenderedPageBreak/>
        <w:drawing>
          <wp:inline distT="0" distB="0" distL="0" distR="0" wp14:anchorId="78C962EF" wp14:editId="5B851CE4">
            <wp:extent cx="5760913" cy="5240215"/>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058" cy="5243985"/>
                    </a:xfrm>
                    <a:prstGeom prst="rect">
                      <a:avLst/>
                    </a:prstGeom>
                  </pic:spPr>
                </pic:pic>
              </a:graphicData>
            </a:graphic>
          </wp:inline>
        </w:drawing>
      </w:r>
    </w:p>
    <w:p w14:paraId="6C321502" w14:textId="352C8C0E" w:rsidR="00A25A64" w:rsidRDefault="00A25A64" w:rsidP="00A25A64">
      <w:pPr>
        <w:jc w:val="center"/>
      </w:pPr>
    </w:p>
    <w:p w14:paraId="0905D48C" w14:textId="040A2AA6" w:rsidR="00A25A64" w:rsidRDefault="00A25A64" w:rsidP="00A25A64">
      <w:pPr>
        <w:jc w:val="center"/>
      </w:pPr>
      <w:r>
        <w:t>Figure 4.</w:t>
      </w:r>
      <w:r w:rsidR="00AB7372">
        <w:t xml:space="preserve"> Setting Up a</w:t>
      </w:r>
      <w:r w:rsidR="000902B8">
        <w:t>n Automatic</w:t>
      </w:r>
      <w:r w:rsidR="00AB7372">
        <w:t xml:space="preserve"> Connection</w:t>
      </w:r>
      <w:r w:rsidR="0068788E">
        <w:t xml:space="preserve"> to the Database</w:t>
      </w:r>
    </w:p>
    <w:p w14:paraId="63897B44" w14:textId="77777777" w:rsidR="00A25A64" w:rsidRDefault="00A25A64" w:rsidP="000A0454"/>
    <w:p w14:paraId="70692D56" w14:textId="0F871D58" w:rsidR="00AB7372" w:rsidRPr="00AB7372" w:rsidRDefault="00AB7372" w:rsidP="000A0454">
      <w:pPr>
        <w:rPr>
          <w:b/>
          <w:color w:val="0B3EE6"/>
          <w:sz w:val="32"/>
          <w:szCs w:val="32"/>
        </w:rPr>
      </w:pPr>
      <w:r>
        <w:rPr>
          <w:b/>
          <w:color w:val="0B3EE6"/>
          <w:sz w:val="32"/>
          <w:szCs w:val="32"/>
        </w:rPr>
        <w:t>Running Queries</w:t>
      </w:r>
    </w:p>
    <w:p w14:paraId="28D56BB6" w14:textId="2BDDBB1C" w:rsidR="006D0145" w:rsidRDefault="005B7C26" w:rsidP="000A0454">
      <w:r>
        <w:t xml:space="preserve">Now we are ready to </w:t>
      </w:r>
      <w:r w:rsidR="000902B8">
        <w:t>play with the data by executing some queries</w:t>
      </w:r>
      <w:r>
        <w:t xml:space="preserve">. </w:t>
      </w:r>
      <w:r w:rsidR="006D0145">
        <w:t>Queries are written in SPARQL</w:t>
      </w:r>
      <w:r w:rsidR="006D0145">
        <w:rPr>
          <w:rStyle w:val="FootnoteReference"/>
        </w:rPr>
        <w:footnoteReference w:id="2"/>
      </w:r>
      <w:r w:rsidR="006D0145">
        <w:t xml:space="preserve">, which is a language very similar to SQL, and yet sometimes very different. As opposed to defining and working across data in rows and columns in rigid tables, SPARQL specifies a series of relationships that should be traversed to find variables of interest. </w:t>
      </w:r>
    </w:p>
    <w:p w14:paraId="338660BF" w14:textId="453A478B" w:rsidR="006D0145" w:rsidRDefault="006D0145" w:rsidP="000A0454"/>
    <w:p w14:paraId="67D77643" w14:textId="6989B87C" w:rsidR="006D0145" w:rsidRDefault="006D0145" w:rsidP="000A0454">
      <w:r>
        <w:t xml:space="preserve">A set of queries have been </w:t>
      </w:r>
      <w:r w:rsidR="007139F6">
        <w:t>predefined</w:t>
      </w:r>
      <w:r>
        <w:t xml:space="preserve"> and are available for you to </w:t>
      </w:r>
      <w:r w:rsidR="007139F6">
        <w:t xml:space="preserve">customize and </w:t>
      </w:r>
      <w:r>
        <w:t xml:space="preserve">execute. </w:t>
      </w:r>
      <w:r w:rsidR="007139F6">
        <w:t>However, b</w:t>
      </w:r>
      <w:r>
        <w:t>efore digging into the details of the</w:t>
      </w:r>
      <w:r w:rsidR="006E7975">
        <w:t>se</w:t>
      </w:r>
      <w:r>
        <w:t xml:space="preserve"> queries, let’s explore one or two in depth to give you</w:t>
      </w:r>
      <w:r w:rsidR="007139F6">
        <w:t xml:space="preserve"> some necessary</w:t>
      </w:r>
      <w:r>
        <w:t xml:space="preserve"> background.</w:t>
      </w:r>
    </w:p>
    <w:p w14:paraId="63776B4D" w14:textId="775C4548" w:rsidR="007139F6" w:rsidRDefault="007139F6" w:rsidP="000A0454"/>
    <w:p w14:paraId="78F29767" w14:textId="0DA7478D" w:rsidR="00996A52" w:rsidRDefault="008C4846" w:rsidP="00996A52">
      <w:r>
        <w:t>The query shown in Figure 5 is the pre-stored “Companies-by-Industry” query.</w:t>
      </w:r>
    </w:p>
    <w:p w14:paraId="487416E2" w14:textId="2D88FDE1" w:rsidR="008D32EC" w:rsidRDefault="0016393A" w:rsidP="008D32EC">
      <w:pPr>
        <w:jc w:val="center"/>
      </w:pPr>
      <w:r>
        <w:rPr>
          <w:noProof/>
        </w:rPr>
        <w:lastRenderedPageBreak/>
        <w:drawing>
          <wp:inline distT="0" distB="0" distL="0" distR="0" wp14:anchorId="7B806272" wp14:editId="2D8C83E9">
            <wp:extent cx="6118028" cy="1266092"/>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361" cy="1270300"/>
                    </a:xfrm>
                    <a:prstGeom prst="rect">
                      <a:avLst/>
                    </a:prstGeom>
                  </pic:spPr>
                </pic:pic>
              </a:graphicData>
            </a:graphic>
          </wp:inline>
        </w:drawing>
      </w:r>
    </w:p>
    <w:p w14:paraId="0CBEFE9C" w14:textId="6DFC7C46" w:rsidR="008C4846" w:rsidRDefault="008C4846" w:rsidP="008C4846">
      <w:pPr>
        <w:jc w:val="center"/>
      </w:pPr>
      <w:r>
        <w:t>Figure 5.</w:t>
      </w:r>
      <w:r w:rsidR="000902B8">
        <w:t xml:space="preserve"> The Companies-by-Industry Stored Query</w:t>
      </w:r>
    </w:p>
    <w:p w14:paraId="6C03E404" w14:textId="6C4F4BA3" w:rsidR="008C4846" w:rsidRDefault="008C4846" w:rsidP="008C4846"/>
    <w:p w14:paraId="6EDB28C6" w14:textId="7651B15E" w:rsidR="0084179B" w:rsidRDefault="008C4846" w:rsidP="008C4846">
      <w:r>
        <w:t xml:space="preserve">The </w:t>
      </w:r>
      <w:r w:rsidR="00D71309">
        <w:t xml:space="preserve">second </w:t>
      </w:r>
      <w:r w:rsidR="00D47394">
        <w:t>and third</w:t>
      </w:r>
      <w:r>
        <w:t xml:space="preserve"> line</w:t>
      </w:r>
      <w:r w:rsidR="008D32EC">
        <w:t>s</w:t>
      </w:r>
      <w:r>
        <w:t xml:space="preserve"> instruct the query engine to get all entities that have an “is_in_industry” relationship to </w:t>
      </w:r>
      <w:r w:rsidRPr="008C4846">
        <w:rPr>
          <w:i/>
          <w:iCs/>
        </w:rPr>
        <w:t>something</w:t>
      </w:r>
      <w:r>
        <w:t xml:space="preserve">, </w:t>
      </w:r>
      <w:r w:rsidR="008D32EC">
        <w:t>walk “up” the inheritance hierarchy for th</w:t>
      </w:r>
      <w:r w:rsidR="00D16F66">
        <w:t xml:space="preserve">at </w:t>
      </w:r>
      <w:r w:rsidR="00D16F66" w:rsidRPr="00D16F66">
        <w:rPr>
          <w:i/>
          <w:iCs/>
        </w:rPr>
        <w:t>something</w:t>
      </w:r>
      <w:r w:rsidR="008D32EC">
        <w:t xml:space="preserve">, </w:t>
      </w:r>
      <w:r>
        <w:t>and retrieve all the entities</w:t>
      </w:r>
      <w:r w:rsidR="00D16F66">
        <w:t xml:space="preserve">, and </w:t>
      </w:r>
      <w:r w:rsidR="00D16F66" w:rsidRPr="00D16F66">
        <w:rPr>
          <w:i/>
          <w:iCs/>
        </w:rPr>
        <w:t>somethings</w:t>
      </w:r>
      <w:r>
        <w:t xml:space="preserve"> and </w:t>
      </w:r>
      <w:r w:rsidR="00D16F66">
        <w:t xml:space="preserve">their </w:t>
      </w:r>
      <w:r w:rsidR="00796B6B">
        <w:t>superclasses.</w:t>
      </w:r>
    </w:p>
    <w:p w14:paraId="7C02C18C" w14:textId="77777777" w:rsidR="0084179B" w:rsidRDefault="0084179B" w:rsidP="008C4846"/>
    <w:p w14:paraId="3915927E" w14:textId="5C29B33C" w:rsidR="008C4846" w:rsidRDefault="0084179B" w:rsidP="008C4846">
      <w:r>
        <w:t xml:space="preserve">What does it mean to walk “up” the inheritance hierarchy for industries? Figure 6 shows the first level of industries in the Hackathon data. </w:t>
      </w:r>
      <w:r w:rsidR="00D16F66">
        <w:t xml:space="preserve">(This image is </w:t>
      </w:r>
      <w:r w:rsidR="00796B6B">
        <w:t>taken from</w:t>
      </w:r>
      <w:r w:rsidR="00D16F66">
        <w:t xml:space="preserve"> the hackathon-ontology-tree.html</w:t>
      </w:r>
      <w:r w:rsidR="00613237">
        <w:rPr>
          <w:rStyle w:val="FootnoteReference"/>
        </w:rPr>
        <w:footnoteReference w:id="3"/>
      </w:r>
      <w:r w:rsidR="00D16F66">
        <w:t xml:space="preserve">.) </w:t>
      </w:r>
      <w:r>
        <w:t>Expanding out the tree</w:t>
      </w:r>
      <w:r w:rsidR="00796B6B">
        <w:t xml:space="preserve"> for “Line of Business” and then for </w:t>
      </w:r>
      <w:r>
        <w:t>“Military Related Business</w:t>
      </w:r>
      <w:r w:rsidR="00796B6B">
        <w:t>”</w:t>
      </w:r>
      <w:r>
        <w:t xml:space="preserve">, one finds the subclass, “Aerospace and Defense”. </w:t>
      </w:r>
      <w:r w:rsidR="00613237">
        <w:t>Therefore, a</w:t>
      </w:r>
      <w:r w:rsidR="00B179A7">
        <w:t xml:space="preserve"> company in the Aerospace and Defense industry would also be listed </w:t>
      </w:r>
      <w:r w:rsidR="00796B6B">
        <w:t xml:space="preserve">(at least) </w:t>
      </w:r>
      <w:r w:rsidR="00B179A7">
        <w:t>as a “Military Related Business”</w:t>
      </w:r>
      <w:r w:rsidR="00796B6B">
        <w:t xml:space="preserve"> and a “Line of Business”</w:t>
      </w:r>
      <w:r w:rsidR="00B179A7">
        <w:t xml:space="preserve"> (along with a few other industry types, due to multiple inheritance).</w:t>
      </w:r>
      <w:r w:rsidR="00613237">
        <w:t xml:space="preserve"> This allows for working at the level of very specific industries or very general ones.</w:t>
      </w:r>
    </w:p>
    <w:p w14:paraId="46CDE60E" w14:textId="63FF7815" w:rsidR="00796B6B" w:rsidRDefault="00796B6B" w:rsidP="008C4846"/>
    <w:p w14:paraId="5AAEA507" w14:textId="48E83FA0" w:rsidR="00796B6B" w:rsidRDefault="00796B6B" w:rsidP="008C4846">
      <w:r>
        <w:t>Note that it would be possible to remove the top-level “Line of Business” class from the results, but that was not done since it can be easily ignored.</w:t>
      </w:r>
    </w:p>
    <w:p w14:paraId="7F8E9BFD" w14:textId="1D032615" w:rsidR="00D71309" w:rsidRDefault="00D71309" w:rsidP="008C4846"/>
    <w:p w14:paraId="7A895076" w14:textId="77777777" w:rsidR="00D71309" w:rsidRDefault="00D71309" w:rsidP="00D71309">
      <w:r>
        <w:t xml:space="preserve">It is valuable to point out that all the stored queries can be edited. For example, to only return the most specific industry for a company, change the WHERE clause (the text within the curly brackets) to be “{ ?company dna:is_in_industry ?industry }”.  </w:t>
      </w:r>
    </w:p>
    <w:p w14:paraId="48B8AB2A" w14:textId="77777777" w:rsidR="00D71309" w:rsidRDefault="00D71309" w:rsidP="00D71309"/>
    <w:p w14:paraId="37F47D64" w14:textId="5E123AAE" w:rsidR="00D71309" w:rsidRDefault="00D71309" w:rsidP="00D71309">
      <w:r>
        <w:t>One last thing to discuss is the star  (“*”) sign following “subClassOf”, in the third  line. That is a SPARQL property path</w:t>
      </w:r>
      <w:r>
        <w:rPr>
          <w:rStyle w:val="FootnoteReference"/>
        </w:rPr>
        <w:footnoteReference w:id="4"/>
      </w:r>
      <w:r>
        <w:t xml:space="preserve">, “a possible route through a graph between two … nodes”. The star indicates that zero or more occurrences of “rdfs:subClassOf” should be retrieved. So, the most specific industry is found </w:t>
      </w:r>
      <w:r w:rsidR="00D16F66">
        <w:t>using the statement in line 2. Then, that industry and all its superclasses are returned using the statement in line 3</w:t>
      </w:r>
      <w:r w:rsidR="005537AF">
        <w:t>.</w:t>
      </w:r>
    </w:p>
    <w:p w14:paraId="5911946D" w14:textId="0CE3D481" w:rsidR="00613237" w:rsidRDefault="00613237" w:rsidP="00D71309"/>
    <w:p w14:paraId="1B5C0A2B" w14:textId="3E4ECF43" w:rsidR="00613237" w:rsidRPr="008C4846" w:rsidRDefault="00613237" w:rsidP="00D71309">
      <w:r>
        <w:t xml:space="preserve">Results after executing the query in Figure 5 are shown in Figure 7, while the results for the query with the modified WHERE clause (“{ ?company dna:is_in_industry ?industry }”) are shown in Figure 8. </w:t>
      </w:r>
      <w:r w:rsidR="005537AF">
        <w:t>H</w:t>
      </w:r>
      <w:r>
        <w:t>uge difference</w:t>
      </w:r>
      <w:r w:rsidR="005537AF">
        <w:t>s</w:t>
      </w:r>
      <w:r>
        <w:t xml:space="preserve"> </w:t>
      </w:r>
      <w:r w:rsidR="005537AF">
        <w:t>can be seen</w:t>
      </w:r>
      <w:r>
        <w:t xml:space="preserve"> in the number of results (</w:t>
      </w:r>
      <w:r w:rsidR="005537AF">
        <w:t>6446</w:t>
      </w:r>
      <w:r w:rsidR="00253D84">
        <w:t xml:space="preserve"> vs 1901)</w:t>
      </w:r>
      <w:r w:rsidR="005537AF">
        <w:t xml:space="preserve">, which is due to walking “up” the inheritance hierarchy. This can be seen in the results since </w:t>
      </w:r>
      <w:r w:rsidR="00253D84">
        <w:t>“BankingAndFinanceBusiness”</w:t>
      </w:r>
      <w:r w:rsidR="005537AF">
        <w:t xml:space="preserve"> is listed in Figure 7,</w:t>
      </w:r>
      <w:r w:rsidR="00253D84">
        <w:t xml:space="preserve"> and then a specific subclass, “BankingBusiness”. But, “BankingAndFinanceBusiness” is not included in Figure 8. </w:t>
      </w:r>
    </w:p>
    <w:p w14:paraId="1DAF06D8" w14:textId="5EA64D5B" w:rsidR="00B179A7" w:rsidRDefault="00B179A7" w:rsidP="008C4846"/>
    <w:p w14:paraId="2CF28170" w14:textId="06993C27" w:rsidR="00B179A7" w:rsidRDefault="00B179A7" w:rsidP="00B179A7">
      <w:pPr>
        <w:jc w:val="center"/>
      </w:pPr>
      <w:r>
        <w:rPr>
          <w:noProof/>
        </w:rPr>
        <w:lastRenderedPageBreak/>
        <w:drawing>
          <wp:inline distT="0" distB="0" distL="0" distR="0" wp14:anchorId="3FA54F41" wp14:editId="67AFD668">
            <wp:extent cx="3839096"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3275" cy="4894811"/>
                    </a:xfrm>
                    <a:prstGeom prst="rect">
                      <a:avLst/>
                    </a:prstGeom>
                  </pic:spPr>
                </pic:pic>
              </a:graphicData>
            </a:graphic>
          </wp:inline>
        </w:drawing>
      </w:r>
    </w:p>
    <w:p w14:paraId="32394950" w14:textId="77777777" w:rsidR="000902B8" w:rsidRDefault="000902B8" w:rsidP="00B179A7">
      <w:pPr>
        <w:jc w:val="center"/>
      </w:pPr>
    </w:p>
    <w:p w14:paraId="6C339F9F" w14:textId="4771A155" w:rsidR="00B179A7" w:rsidRDefault="00B179A7" w:rsidP="00B179A7">
      <w:pPr>
        <w:jc w:val="center"/>
      </w:pPr>
      <w:r>
        <w:t>Figure 6.</w:t>
      </w:r>
      <w:r w:rsidR="000902B8">
        <w:t xml:space="preserve"> List of Industries/Lines of Business</w:t>
      </w:r>
    </w:p>
    <w:p w14:paraId="7B9BE493" w14:textId="05AA0C18" w:rsidR="00CB23A7" w:rsidRDefault="00CB23A7" w:rsidP="008C4846"/>
    <w:p w14:paraId="679E9A68" w14:textId="77777777" w:rsidR="0016393A" w:rsidRDefault="0016393A" w:rsidP="008C4846"/>
    <w:p w14:paraId="1D99C2BF" w14:textId="4B20AD39" w:rsidR="000A0454" w:rsidRDefault="0016393A" w:rsidP="00253D84">
      <w:pPr>
        <w:jc w:val="center"/>
      </w:pPr>
      <w:r>
        <w:rPr>
          <w:noProof/>
        </w:rPr>
        <w:lastRenderedPageBreak/>
        <w:drawing>
          <wp:inline distT="0" distB="0" distL="0" distR="0" wp14:anchorId="3FA2372D" wp14:editId="59C8C13C">
            <wp:extent cx="6325662" cy="2672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448" cy="2693476"/>
                    </a:xfrm>
                    <a:prstGeom prst="rect">
                      <a:avLst/>
                    </a:prstGeom>
                  </pic:spPr>
                </pic:pic>
              </a:graphicData>
            </a:graphic>
          </wp:inline>
        </w:drawing>
      </w:r>
    </w:p>
    <w:p w14:paraId="12960827" w14:textId="20C36AA8" w:rsidR="00253D84" w:rsidRDefault="00253D84" w:rsidP="000A0454"/>
    <w:p w14:paraId="03DF6223" w14:textId="77EFD40E" w:rsidR="00253D84" w:rsidRDefault="00253D84" w:rsidP="00253D84">
      <w:pPr>
        <w:jc w:val="center"/>
      </w:pPr>
      <w:r>
        <w:t>Figure 7.</w:t>
      </w:r>
      <w:r w:rsidR="000902B8">
        <w:t xml:space="preserve"> Results from Executing the Companies-by-Industry Query</w:t>
      </w:r>
    </w:p>
    <w:p w14:paraId="2A480FC2" w14:textId="29914F22" w:rsidR="00253D84" w:rsidRDefault="00253D84" w:rsidP="00253D84">
      <w:pPr>
        <w:jc w:val="center"/>
      </w:pPr>
    </w:p>
    <w:p w14:paraId="46959408" w14:textId="493E4C82" w:rsidR="00253D84" w:rsidRDefault="0016393A" w:rsidP="00253D84">
      <w:pPr>
        <w:jc w:val="center"/>
      </w:pPr>
      <w:r>
        <w:rPr>
          <w:noProof/>
        </w:rPr>
        <w:drawing>
          <wp:inline distT="0" distB="0" distL="0" distR="0" wp14:anchorId="7609F8B5" wp14:editId="32F2B472">
            <wp:extent cx="6307773" cy="2444262"/>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3425" cy="2446452"/>
                    </a:xfrm>
                    <a:prstGeom prst="rect">
                      <a:avLst/>
                    </a:prstGeom>
                  </pic:spPr>
                </pic:pic>
              </a:graphicData>
            </a:graphic>
          </wp:inline>
        </w:drawing>
      </w:r>
    </w:p>
    <w:p w14:paraId="2162EF46" w14:textId="77777777" w:rsidR="00253D84" w:rsidRDefault="00253D84" w:rsidP="00253D84">
      <w:pPr>
        <w:jc w:val="center"/>
      </w:pPr>
    </w:p>
    <w:p w14:paraId="70DE8EA2" w14:textId="115E50F9" w:rsidR="00253D84" w:rsidRDefault="00253D84" w:rsidP="00253D84">
      <w:pPr>
        <w:jc w:val="center"/>
      </w:pPr>
      <w:r>
        <w:t>Figure 8.</w:t>
      </w:r>
      <w:r w:rsidR="000902B8">
        <w:t xml:space="preserve"> Results from Executing a Modified Companies-by-Industry Query</w:t>
      </w:r>
    </w:p>
    <w:p w14:paraId="6A5524F0" w14:textId="77777777" w:rsidR="005537AF" w:rsidRDefault="005537AF" w:rsidP="00253D84">
      <w:pPr>
        <w:jc w:val="center"/>
      </w:pPr>
    </w:p>
    <w:p w14:paraId="3CDAE249" w14:textId="24014AC0" w:rsidR="009B77DA" w:rsidRDefault="00253D84" w:rsidP="009B77DA">
      <w:r>
        <w:t>Another query example</w:t>
      </w:r>
      <w:r w:rsidR="00AE1091">
        <w:t xml:space="preserve"> </w:t>
      </w:r>
      <w:r w:rsidR="000C4A02">
        <w:t>explore</w:t>
      </w:r>
      <w:r w:rsidR="009B77DA">
        <w:t>s the use of land in a Country.  Figure 9 is the pre-stored “Use-of-Land-Resources-By-Country” query.</w:t>
      </w:r>
    </w:p>
    <w:p w14:paraId="609D74F6" w14:textId="77777777" w:rsidR="0016393A" w:rsidRDefault="0016393A" w:rsidP="009B77DA"/>
    <w:p w14:paraId="4B795BDA" w14:textId="09C5940A" w:rsidR="009B77DA" w:rsidRDefault="009B77DA" w:rsidP="009B77DA"/>
    <w:p w14:paraId="7BCCEEF0" w14:textId="7D049FF5" w:rsidR="009B77DA" w:rsidRDefault="0016393A" w:rsidP="009B77DA">
      <w:pPr>
        <w:jc w:val="center"/>
      </w:pPr>
      <w:r>
        <w:rPr>
          <w:noProof/>
        </w:rPr>
        <w:lastRenderedPageBreak/>
        <w:drawing>
          <wp:inline distT="0" distB="0" distL="0" distR="0" wp14:anchorId="35797A5B" wp14:editId="739410EE">
            <wp:extent cx="5943600" cy="1563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32ADB112" w14:textId="77777777" w:rsidR="000902B8" w:rsidRDefault="000902B8" w:rsidP="009B77DA">
      <w:pPr>
        <w:jc w:val="center"/>
      </w:pPr>
    </w:p>
    <w:p w14:paraId="38FEC7AA" w14:textId="2D4FC567" w:rsidR="009B77DA" w:rsidRDefault="009B77DA" w:rsidP="009B77DA">
      <w:pPr>
        <w:jc w:val="center"/>
      </w:pPr>
      <w:r>
        <w:t>Figure 9.</w:t>
      </w:r>
      <w:r w:rsidR="000902B8">
        <w:t xml:space="preserve"> The Countries-Land-Use Stored Query</w:t>
      </w:r>
    </w:p>
    <w:p w14:paraId="49C5F12A" w14:textId="49C1ACA0" w:rsidR="009B77DA" w:rsidRDefault="009B77DA" w:rsidP="009B77DA"/>
    <w:p w14:paraId="26086432" w14:textId="5E020BD2" w:rsidR="009B77DA" w:rsidRDefault="009B77DA" w:rsidP="009B77DA">
      <w:pPr>
        <w:jc w:val="both"/>
      </w:pPr>
      <w:r>
        <w:t xml:space="preserve">The query above is formatted similarly to the one </w:t>
      </w:r>
      <w:r w:rsidR="002B0FB5">
        <w:t>shown in</w:t>
      </w:r>
      <w:r>
        <w:t xml:space="preserve"> Figure 5, but is a bit more complex. </w:t>
      </w:r>
      <w:r w:rsidR="002B0FB5">
        <w:t>Let’s review the details:</w:t>
      </w:r>
    </w:p>
    <w:p w14:paraId="5901E2BA" w14:textId="77777777" w:rsidR="00BC2E44" w:rsidRDefault="002B0FB5" w:rsidP="00BC2E44">
      <w:pPr>
        <w:pStyle w:val="ListParagraph"/>
        <w:numPr>
          <w:ilvl w:val="0"/>
          <w:numId w:val="19"/>
        </w:numPr>
        <w:jc w:val="both"/>
      </w:pPr>
      <w:r>
        <w:t xml:space="preserve">Line 2 indicates that </w:t>
      </w:r>
      <w:r w:rsidR="00BC2E44">
        <w:t xml:space="preserve">Countries with a land_area_sq_kms reference should be retrieved, as well as the Country name/label </w:t>
      </w:r>
    </w:p>
    <w:p w14:paraId="27BA0085" w14:textId="77777777" w:rsidR="00BC2E44" w:rsidRDefault="00BC2E44" w:rsidP="00BC2E44">
      <w:pPr>
        <w:pStyle w:val="ListParagraph"/>
        <w:numPr>
          <w:ilvl w:val="0"/>
          <w:numId w:val="19"/>
        </w:numPr>
        <w:jc w:val="both"/>
      </w:pPr>
      <w:r>
        <w:t>Lines 3 and 4 indicate the Measurements of interest (all the ones related to land resources)</w:t>
      </w:r>
    </w:p>
    <w:p w14:paraId="22F74856" w14:textId="699A3907" w:rsidR="00253D84" w:rsidRDefault="00BC2E44" w:rsidP="00BC2E44">
      <w:pPr>
        <w:pStyle w:val="ListParagraph"/>
        <w:numPr>
          <w:ilvl w:val="1"/>
          <w:numId w:val="19"/>
        </w:numPr>
        <w:jc w:val="both"/>
      </w:pPr>
      <w:r>
        <w:t>The list of Measurements can be modified to any one or more of the Measurements defined in the spreadsheet, Measurements.xlsx</w:t>
      </w:r>
      <w:r>
        <w:rPr>
          <w:rStyle w:val="FootnoteReference"/>
        </w:rPr>
        <w:footnoteReference w:id="5"/>
      </w:r>
      <w:r w:rsidR="000C4A02">
        <w:t xml:space="preserve"> </w:t>
      </w:r>
    </w:p>
    <w:p w14:paraId="5C8ABA07" w14:textId="03F89D00" w:rsidR="00BC2E44" w:rsidRDefault="00BC2E44" w:rsidP="00BC2E44">
      <w:pPr>
        <w:pStyle w:val="ListParagraph"/>
        <w:numPr>
          <w:ilvl w:val="0"/>
          <w:numId w:val="19"/>
        </w:numPr>
        <w:jc w:val="both"/>
      </w:pPr>
      <w:r>
        <w:t>Line 5 retrieve</w:t>
      </w:r>
      <w:r w:rsidR="0000745D">
        <w:t>s</w:t>
      </w:r>
      <w:r>
        <w:t xml:space="preserve"> all instances of the specified types of Measurements, that are defined for each Country meeting the criteria of line 2</w:t>
      </w:r>
    </w:p>
    <w:p w14:paraId="73ABBF65" w14:textId="603225C0" w:rsidR="0000745D" w:rsidRDefault="0000745D" w:rsidP="00BC2E44">
      <w:pPr>
        <w:pStyle w:val="ListParagraph"/>
        <w:numPr>
          <w:ilvl w:val="0"/>
          <w:numId w:val="19"/>
        </w:numPr>
        <w:jc w:val="both"/>
      </w:pPr>
      <w:r>
        <w:t>Line 6 retrieves the “reported_value” and “reported_year” for those Measurements</w:t>
      </w:r>
    </w:p>
    <w:p w14:paraId="7EDF1741" w14:textId="50BC9769" w:rsidR="0000745D" w:rsidRDefault="0000745D" w:rsidP="00BC2E44">
      <w:pPr>
        <w:pStyle w:val="ListParagraph"/>
        <w:numPr>
          <w:ilvl w:val="0"/>
          <w:numId w:val="19"/>
        </w:numPr>
        <w:jc w:val="both"/>
      </w:pPr>
      <w:r>
        <w:t>Line 7 performs a calculation (since the reported_value is a percentage) that calculates the actual land area</w:t>
      </w:r>
    </w:p>
    <w:p w14:paraId="6E0967FD" w14:textId="40F137B5" w:rsidR="0000745D" w:rsidRDefault="0000745D" w:rsidP="0000745D">
      <w:pPr>
        <w:pStyle w:val="ListParagraph"/>
        <w:numPr>
          <w:ilvl w:val="1"/>
          <w:numId w:val="19"/>
        </w:numPr>
        <w:jc w:val="both"/>
      </w:pPr>
      <w:r>
        <w:t>The calculated area is retrieved using the variable, “value_sq_kms”</w:t>
      </w:r>
    </w:p>
    <w:p w14:paraId="51DCB18E" w14:textId="11065FA3" w:rsidR="0000745D" w:rsidRDefault="0000745D" w:rsidP="0000745D">
      <w:pPr>
        <w:pStyle w:val="ListParagraph"/>
        <w:numPr>
          <w:ilvl w:val="1"/>
          <w:numId w:val="19"/>
        </w:numPr>
        <w:jc w:val="both"/>
      </w:pPr>
      <w:r>
        <w:t>A calculation is not mandatory since the variable, “land_sq_kms” could have been retrieved, with the percentage, and the calculation done separately</w:t>
      </w:r>
    </w:p>
    <w:p w14:paraId="3B763FD8" w14:textId="71D25690" w:rsidR="0000745D" w:rsidRDefault="0000745D" w:rsidP="00194C7A">
      <w:pPr>
        <w:pStyle w:val="ListParagraph"/>
        <w:numPr>
          <w:ilvl w:val="1"/>
          <w:numId w:val="19"/>
        </w:numPr>
        <w:jc w:val="both"/>
      </w:pPr>
      <w:r>
        <w:t>A wide variety of calculations can be p</w:t>
      </w:r>
      <w:r w:rsidR="000902B8">
        <w:t>e</w:t>
      </w:r>
      <w:r>
        <w:t>rformed such as adding a variable</w:t>
      </w:r>
      <w:r w:rsidR="00194C7A">
        <w:t xml:space="preserve"> </w:t>
      </w:r>
      <w:proofErr w:type="gramStart"/>
      <w:r w:rsidR="00194C7A">
        <w:t>(?area</w:t>
      </w:r>
      <w:proofErr w:type="gramEnd"/>
      <w:r w:rsidR="00194C7A">
        <w:t>_sq_kms)</w:t>
      </w:r>
      <w:r>
        <w:t xml:space="preserve"> to retrieve the total area of a Country (using the property</w:t>
      </w:r>
      <w:r w:rsidR="00194C7A">
        <w:t xml:space="preserve">, “area_sq_kms”) and a </w:t>
      </w:r>
      <w:r>
        <w:t>binding that indicates the area of the Country covered by water</w:t>
      </w:r>
      <w:r w:rsidR="00194C7A">
        <w:t xml:space="preserve"> (“BIND(?area_sq_kms - ?land_sq_kms as ?water_sq_kms)</w:t>
      </w:r>
    </w:p>
    <w:p w14:paraId="0E361F34" w14:textId="783B51FC" w:rsidR="00194C7A" w:rsidRDefault="00194C7A" w:rsidP="00194C7A">
      <w:pPr>
        <w:jc w:val="both"/>
      </w:pPr>
    </w:p>
    <w:p w14:paraId="16C5382C" w14:textId="595CEBB9" w:rsidR="00194C7A" w:rsidRDefault="00194C7A" w:rsidP="00194C7A">
      <w:pPr>
        <w:jc w:val="both"/>
      </w:pPr>
      <w:r>
        <w:t>Results from executing the query are shown in Figure 10.</w:t>
      </w:r>
    </w:p>
    <w:p w14:paraId="5CCC0F6B" w14:textId="4C7FF7A5" w:rsidR="00194C7A" w:rsidRDefault="00194C7A" w:rsidP="00194C7A">
      <w:pPr>
        <w:jc w:val="both"/>
      </w:pPr>
    </w:p>
    <w:p w14:paraId="644C40D8" w14:textId="10198A62" w:rsidR="00194C7A" w:rsidRDefault="0016393A" w:rsidP="00194C7A">
      <w:pPr>
        <w:jc w:val="center"/>
      </w:pPr>
      <w:r>
        <w:rPr>
          <w:noProof/>
        </w:rPr>
        <w:lastRenderedPageBreak/>
        <w:drawing>
          <wp:inline distT="0" distB="0" distL="0" distR="0" wp14:anchorId="3EDE7C89" wp14:editId="529465D3">
            <wp:extent cx="6070757" cy="33674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0543" cy="3372882"/>
                    </a:xfrm>
                    <a:prstGeom prst="rect">
                      <a:avLst/>
                    </a:prstGeom>
                  </pic:spPr>
                </pic:pic>
              </a:graphicData>
            </a:graphic>
          </wp:inline>
        </w:drawing>
      </w:r>
    </w:p>
    <w:p w14:paraId="681FEB9B" w14:textId="55C50A73" w:rsidR="00194C7A" w:rsidRDefault="00194C7A" w:rsidP="00194C7A">
      <w:pPr>
        <w:jc w:val="center"/>
      </w:pPr>
    </w:p>
    <w:p w14:paraId="032EB5BF" w14:textId="285A551E" w:rsidR="00194C7A" w:rsidRDefault="00194C7A" w:rsidP="00194C7A">
      <w:pPr>
        <w:jc w:val="center"/>
      </w:pPr>
      <w:r>
        <w:t>Figure 10.</w:t>
      </w:r>
      <w:r w:rsidR="000902B8">
        <w:t xml:space="preserve"> Results from Executing the Countries-</w:t>
      </w:r>
      <w:r w:rsidR="0068788E">
        <w:t>Land-Use Query</w:t>
      </w:r>
    </w:p>
    <w:p w14:paraId="49E20538" w14:textId="7EEF10C1" w:rsidR="00194C7A" w:rsidRDefault="00194C7A" w:rsidP="00194C7A"/>
    <w:p w14:paraId="3462AD08" w14:textId="2C803AF0" w:rsidR="00194C7A" w:rsidRDefault="00194C7A" w:rsidP="00194C7A">
      <w:r>
        <w:t xml:space="preserve">Queries are executed by first selecting </w:t>
      </w:r>
      <w:r w:rsidR="0066150A">
        <w:t xml:space="preserve">one </w:t>
      </w:r>
      <w:r>
        <w:t xml:space="preserve">from the </w:t>
      </w:r>
      <w:r w:rsidR="0066150A">
        <w:t>“Stored” tab on the left side of the window. The list of queries (as of Wednesday, Dec 1) is shown in Figure 11. Then, click the blue, “Run” button in the upper-part of the window. Results will be displayed in the lower right. If desired, the results can be downloaded to a file (</w:t>
      </w:r>
      <w:r w:rsidR="00AB7372">
        <w:t xml:space="preserve">the </w:t>
      </w:r>
      <w:r w:rsidR="0066150A">
        <w:t>comma-separated or “csv”</w:t>
      </w:r>
      <w:r w:rsidR="00AB7372">
        <w:t xml:space="preserve"> format</w:t>
      </w:r>
      <w:r w:rsidR="0066150A">
        <w:t xml:space="preserve"> is recommended) by clicking on the “Run to File” button positioned just above the results. The downloaded file can be loaded as a spreadsheet and further analyzed.</w:t>
      </w:r>
    </w:p>
    <w:p w14:paraId="4E61D743" w14:textId="1A8C0986" w:rsidR="0068788E" w:rsidRDefault="0068788E" w:rsidP="00194C7A"/>
    <w:p w14:paraId="0956078A" w14:textId="307A7698" w:rsidR="0068788E" w:rsidRDefault="00D47394" w:rsidP="0068788E">
      <w:pPr>
        <w:jc w:val="center"/>
      </w:pPr>
      <w:r>
        <w:rPr>
          <w:noProof/>
        </w:rPr>
        <w:lastRenderedPageBreak/>
        <w:drawing>
          <wp:inline distT="0" distB="0" distL="0" distR="0" wp14:anchorId="6524643B" wp14:editId="30B59E9C">
            <wp:extent cx="2550696" cy="5125915"/>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8453" cy="5141503"/>
                    </a:xfrm>
                    <a:prstGeom prst="rect">
                      <a:avLst/>
                    </a:prstGeom>
                  </pic:spPr>
                </pic:pic>
              </a:graphicData>
            </a:graphic>
          </wp:inline>
        </w:drawing>
      </w:r>
    </w:p>
    <w:p w14:paraId="7C52637A" w14:textId="7FBF3E2C" w:rsidR="0068788E" w:rsidRDefault="0068788E" w:rsidP="0068788E">
      <w:pPr>
        <w:jc w:val="center"/>
      </w:pPr>
    </w:p>
    <w:p w14:paraId="206B23A9" w14:textId="3F624149" w:rsidR="00646998" w:rsidRDefault="0068788E" w:rsidP="00F81F57">
      <w:pPr>
        <w:jc w:val="center"/>
      </w:pPr>
      <w:r>
        <w:t>Figure 11. List of Stored Queries</w:t>
      </w:r>
    </w:p>
    <w:p w14:paraId="4772AAE1" w14:textId="77777777" w:rsidR="00F81F57" w:rsidRDefault="00F81F57" w:rsidP="00AB7372">
      <w:pPr>
        <w:rPr>
          <w:b/>
          <w:color w:val="0B3EE6"/>
          <w:sz w:val="32"/>
          <w:szCs w:val="32"/>
        </w:rPr>
      </w:pPr>
    </w:p>
    <w:p w14:paraId="4D7D7CE4" w14:textId="376F6496" w:rsidR="00AB7372" w:rsidRPr="008D6787" w:rsidRDefault="00AB7372" w:rsidP="00AB7372">
      <w:pPr>
        <w:rPr>
          <w:b/>
          <w:color w:val="0B3EE6"/>
          <w:sz w:val="32"/>
          <w:szCs w:val="32"/>
        </w:rPr>
      </w:pPr>
      <w:r>
        <w:rPr>
          <w:b/>
          <w:color w:val="0B3EE6"/>
          <w:sz w:val="32"/>
          <w:szCs w:val="32"/>
        </w:rPr>
        <w:t>Inventory of Stored Queries</w:t>
      </w:r>
    </w:p>
    <w:p w14:paraId="4667CABA" w14:textId="42530D8C" w:rsidR="00646998" w:rsidRDefault="00F81F57" w:rsidP="00194C7A">
      <w:r>
        <w:t>The stored queries defined as of December 1 2021 are the following:</w:t>
      </w:r>
    </w:p>
    <w:p w14:paraId="073B944C" w14:textId="68A670CA" w:rsidR="00F81F57" w:rsidRDefault="00F81F57" w:rsidP="00F81F57">
      <w:pPr>
        <w:pStyle w:val="ListParagraph"/>
        <w:numPr>
          <w:ilvl w:val="0"/>
          <w:numId w:val="20"/>
        </w:numPr>
      </w:pPr>
      <w:r>
        <w:t>Companies-by-Country</w:t>
      </w:r>
      <w:r w:rsidR="002B7F84">
        <w:t xml:space="preserve"> – Reports Organizations by their headquarters’ Country</w:t>
      </w:r>
    </w:p>
    <w:p w14:paraId="6C117485" w14:textId="688C593D" w:rsidR="00F81F57" w:rsidRDefault="00F81F57" w:rsidP="00F81F57">
      <w:pPr>
        <w:pStyle w:val="ListParagraph"/>
        <w:numPr>
          <w:ilvl w:val="0"/>
          <w:numId w:val="20"/>
        </w:numPr>
      </w:pPr>
      <w:r>
        <w:t>Companies-by-Country-and-Industry</w:t>
      </w:r>
      <w:r w:rsidR="002B7F84">
        <w:t xml:space="preserve"> – Reports Organizations by their headquarters’ Country and industry/line of business</w:t>
      </w:r>
    </w:p>
    <w:p w14:paraId="63C9B7CC" w14:textId="4E91CA33" w:rsidR="00F81F57" w:rsidRDefault="00F81F57" w:rsidP="00F81F57">
      <w:pPr>
        <w:pStyle w:val="ListParagraph"/>
        <w:numPr>
          <w:ilvl w:val="0"/>
          <w:numId w:val="20"/>
        </w:numPr>
      </w:pPr>
      <w:r>
        <w:t>Companies-by-Industry</w:t>
      </w:r>
      <w:r w:rsidR="002B7F84">
        <w:t xml:space="preserve"> – Reports Organizations by their industry/line of business</w:t>
      </w:r>
    </w:p>
    <w:p w14:paraId="6582B186" w14:textId="2859BE3B" w:rsidR="00F81F57" w:rsidRDefault="00F81F57" w:rsidP="00F81F57">
      <w:pPr>
        <w:pStyle w:val="ListParagraph"/>
        <w:numPr>
          <w:ilvl w:val="0"/>
          <w:numId w:val="20"/>
        </w:numPr>
      </w:pPr>
      <w:r>
        <w:t>Companies-Impacts-by-UN-Goals</w:t>
      </w:r>
      <w:r w:rsidR="002B7F84">
        <w:t xml:space="preserve"> – Reports each Organization’s impacts (positive or negative) on various UN Goals, by year</w:t>
      </w:r>
    </w:p>
    <w:p w14:paraId="4B39A3E8" w14:textId="04A0B1B2" w:rsidR="0068788E" w:rsidRDefault="00F81F57" w:rsidP="00F81F57">
      <w:pPr>
        <w:pStyle w:val="ListParagraph"/>
        <w:numPr>
          <w:ilvl w:val="0"/>
          <w:numId w:val="20"/>
        </w:numPr>
      </w:pPr>
      <w:r>
        <w:t>Companies-Impacts-by-UN-Goals-Yearly-Comparison</w:t>
      </w:r>
      <w:r w:rsidR="002B7F84">
        <w:t xml:space="preserve"> – Compares an Organization’s impact on a UN Goal, year-to-year, and orders the results to show the </w:t>
      </w:r>
      <w:r w:rsidR="00943427">
        <w:t>Organizations with the most positive</w:t>
      </w:r>
      <w:r w:rsidR="002B7F84">
        <w:t xml:space="preserve"> improvements</w:t>
      </w:r>
      <w:r w:rsidR="00943427">
        <w:t xml:space="preserve"> across 2 years, and the years when that occurred</w:t>
      </w:r>
    </w:p>
    <w:p w14:paraId="587F8778" w14:textId="77777777" w:rsidR="00943427" w:rsidRDefault="00943427" w:rsidP="00943427">
      <w:pPr>
        <w:ind w:left="359"/>
      </w:pPr>
    </w:p>
    <w:p w14:paraId="0D0F94EA" w14:textId="1D0B6071" w:rsidR="00943427" w:rsidRDefault="00F81F57" w:rsidP="00943427">
      <w:pPr>
        <w:pStyle w:val="ListParagraph"/>
        <w:numPr>
          <w:ilvl w:val="0"/>
          <w:numId w:val="20"/>
        </w:numPr>
      </w:pPr>
      <w:r>
        <w:lastRenderedPageBreak/>
        <w:t>Companies-with-Positive-Impacts-to-UN-Goals</w:t>
      </w:r>
      <w:r w:rsidR="00943427">
        <w:t xml:space="preserve"> - Reports only positive impacts to UN Goals for an Organization, and orders the results by impact value</w:t>
      </w:r>
    </w:p>
    <w:p w14:paraId="26204992" w14:textId="70C3A7DB" w:rsidR="00943427" w:rsidRDefault="00943427" w:rsidP="00943427">
      <w:pPr>
        <w:pStyle w:val="ListParagraph"/>
        <w:numPr>
          <w:ilvl w:val="1"/>
          <w:numId w:val="20"/>
        </w:numPr>
      </w:pPr>
      <w:r>
        <w:t xml:space="preserve">The year of that impact is also </w:t>
      </w:r>
    </w:p>
    <w:p w14:paraId="5FDD526E" w14:textId="0BD76227" w:rsidR="00F81F57" w:rsidRDefault="00F81F57" w:rsidP="00F81F57">
      <w:pPr>
        <w:pStyle w:val="ListParagraph"/>
        <w:numPr>
          <w:ilvl w:val="0"/>
          <w:numId w:val="20"/>
        </w:numPr>
      </w:pPr>
      <w:r>
        <w:t>Countries-Economic-Indicators</w:t>
      </w:r>
      <w:r w:rsidR="00943427">
        <w:t xml:space="preserve"> – Reports Countries’ GDP, labor force, unemployment, … details </w:t>
      </w:r>
    </w:p>
    <w:p w14:paraId="58E37D6D" w14:textId="69E82175" w:rsidR="00F81F57" w:rsidRDefault="00F81F57" w:rsidP="00F81F57">
      <w:pPr>
        <w:pStyle w:val="ListParagraph"/>
        <w:numPr>
          <w:ilvl w:val="0"/>
          <w:numId w:val="20"/>
        </w:numPr>
      </w:pPr>
      <w:r>
        <w:t>Countries-Electrical-Consumption</w:t>
      </w:r>
      <w:r w:rsidR="00943427">
        <w:t xml:space="preserve"> – Reports Countries’ electricity production/consumption and generating capacity, as well as % electrical capacity from fossil fuels, nuclear fuels and </w:t>
      </w:r>
      <w:r w:rsidR="00F137CE">
        <w:t>renewable sources</w:t>
      </w:r>
    </w:p>
    <w:p w14:paraId="10EF28AC" w14:textId="1479D42F" w:rsidR="00F81F57" w:rsidRDefault="00F81F57" w:rsidP="00F81F57">
      <w:pPr>
        <w:pStyle w:val="ListParagraph"/>
        <w:numPr>
          <w:ilvl w:val="0"/>
          <w:numId w:val="20"/>
        </w:numPr>
      </w:pPr>
      <w:r>
        <w:t>Countries-Env-Issues</w:t>
      </w:r>
      <w:r w:rsidR="00F137CE">
        <w:t xml:space="preserve"> – Reports Countries environmental issues as defined by the CIA World Factbook</w:t>
      </w:r>
    </w:p>
    <w:p w14:paraId="69FEF95E" w14:textId="48F1C93E" w:rsidR="00F81F57" w:rsidRDefault="00F81F57" w:rsidP="00F81F57">
      <w:pPr>
        <w:pStyle w:val="ListParagraph"/>
        <w:numPr>
          <w:ilvl w:val="0"/>
          <w:numId w:val="20"/>
        </w:numPr>
      </w:pPr>
      <w:r>
        <w:t>Countries-Env-Issues-by-Keyword</w:t>
      </w:r>
      <w:r w:rsidR="00F137CE">
        <w:t xml:space="preserve"> – Allows search of the Countries’ environmental issue text by text strings</w:t>
      </w:r>
    </w:p>
    <w:p w14:paraId="7EC22995" w14:textId="40E81859" w:rsidR="00F137CE" w:rsidRDefault="00F137CE" w:rsidP="00F137CE">
      <w:pPr>
        <w:pStyle w:val="ListParagraph"/>
        <w:numPr>
          <w:ilvl w:val="1"/>
          <w:numId w:val="20"/>
        </w:numPr>
      </w:pPr>
      <w:r>
        <w:t xml:space="preserve">Possible text for search is defined at </w:t>
      </w:r>
      <w:hyperlink r:id="rId19" w:history="1">
        <w:r w:rsidRPr="0002233B">
          <w:rPr>
            <w:rStyle w:val="Hyperlink"/>
          </w:rPr>
          <w:t>https://www.cia.gov/the-world-factbook/field/environment-current-issues</w:t>
        </w:r>
      </w:hyperlink>
      <w:r>
        <w:t xml:space="preserve"> </w:t>
      </w:r>
    </w:p>
    <w:p w14:paraId="61C2AD31" w14:textId="0CBDC0C3" w:rsidR="00F81F57" w:rsidRDefault="00F81F57" w:rsidP="00F81F57">
      <w:pPr>
        <w:pStyle w:val="ListParagraph"/>
        <w:numPr>
          <w:ilvl w:val="0"/>
          <w:numId w:val="20"/>
        </w:numPr>
      </w:pPr>
      <w:r>
        <w:t>Countries-Land-Use</w:t>
      </w:r>
      <w:r w:rsidR="00F137CE">
        <w:t xml:space="preserve"> – Reports Countries’ land area size and the percentages of land dedicated to crops, pastures and forests</w:t>
      </w:r>
    </w:p>
    <w:p w14:paraId="4AFFBA20" w14:textId="33C2BECB" w:rsidR="00F81F57" w:rsidRDefault="00F81F57" w:rsidP="00F137CE">
      <w:pPr>
        <w:pStyle w:val="ListParagraph"/>
        <w:numPr>
          <w:ilvl w:val="0"/>
          <w:numId w:val="20"/>
        </w:numPr>
      </w:pPr>
      <w:r>
        <w:t>Countries-Water-Details</w:t>
      </w:r>
      <w:r w:rsidR="00F137CE">
        <w:t xml:space="preserve"> – Reports Countries’ water area size (which includes all inland water bodies, rivers and reservoirs) and the total amount of available, renewable water resources </w:t>
      </w:r>
    </w:p>
    <w:p w14:paraId="7AE688E4" w14:textId="77777777" w:rsidR="00F81F57" w:rsidRDefault="00F81F57" w:rsidP="0068788E">
      <w:pPr>
        <w:rPr>
          <w:b/>
          <w:color w:val="0B3EE6"/>
          <w:sz w:val="32"/>
          <w:szCs w:val="32"/>
        </w:rPr>
      </w:pPr>
    </w:p>
    <w:p w14:paraId="09D654BE" w14:textId="15125228" w:rsidR="0068788E" w:rsidRPr="008D6787" w:rsidRDefault="000C5374" w:rsidP="0068788E">
      <w:pPr>
        <w:rPr>
          <w:b/>
          <w:color w:val="0B3EE6"/>
          <w:sz w:val="32"/>
          <w:szCs w:val="32"/>
        </w:rPr>
      </w:pPr>
      <w:r>
        <w:rPr>
          <w:b/>
          <w:color w:val="0B3EE6"/>
          <w:sz w:val="32"/>
          <w:szCs w:val="32"/>
        </w:rPr>
        <w:t>Stardog Explorer</w:t>
      </w:r>
    </w:p>
    <w:p w14:paraId="7E7DBE6F" w14:textId="275B8913" w:rsidR="0068788E" w:rsidRDefault="00670AF7" w:rsidP="0068788E">
      <w:r>
        <w:t>This paper has been mainly focused on querying the data using Stardog Studio. However, Figure 1 also shows another tool, Stardog Studio. Studio is basically a search tool to retrieve class and instance information from the database, based on searching the entity labels.</w:t>
      </w:r>
    </w:p>
    <w:p w14:paraId="7298B287" w14:textId="6705CE17" w:rsidR="00670AF7" w:rsidRDefault="00670AF7" w:rsidP="0068788E"/>
    <w:p w14:paraId="64C03BAB" w14:textId="7C4E86DA" w:rsidR="00670AF7" w:rsidRDefault="00670AF7" w:rsidP="0068788E">
      <w:r>
        <w:t>To use Explorer, type in one or more words, and hit Enter. A sample search for “United States” returns the results shown in Figure 12.</w:t>
      </w:r>
    </w:p>
    <w:p w14:paraId="6B985D37" w14:textId="4F3D0948" w:rsidR="00670AF7" w:rsidRDefault="00670AF7" w:rsidP="0068788E"/>
    <w:p w14:paraId="7399E432" w14:textId="4B41ED88" w:rsidR="00670AF7" w:rsidRDefault="00670AF7" w:rsidP="00670AF7">
      <w:pPr>
        <w:jc w:val="center"/>
      </w:pPr>
      <w:r>
        <w:rPr>
          <w:noProof/>
        </w:rPr>
        <w:lastRenderedPageBreak/>
        <w:drawing>
          <wp:inline distT="0" distB="0" distL="0" distR="0" wp14:anchorId="0154B36D" wp14:editId="2C0EB4FC">
            <wp:extent cx="3602069" cy="476543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8726" cy="4787467"/>
                    </a:xfrm>
                    <a:prstGeom prst="rect">
                      <a:avLst/>
                    </a:prstGeom>
                  </pic:spPr>
                </pic:pic>
              </a:graphicData>
            </a:graphic>
          </wp:inline>
        </w:drawing>
      </w:r>
    </w:p>
    <w:p w14:paraId="3B4246E9" w14:textId="399FEB36" w:rsidR="00670AF7" w:rsidRDefault="00670AF7" w:rsidP="00670AF7">
      <w:pPr>
        <w:jc w:val="center"/>
      </w:pPr>
      <w:r>
        <w:t xml:space="preserve">Figure 12. Results </w:t>
      </w:r>
      <w:r w:rsidR="00D47394">
        <w:t>of Search Using Stardog Explorer</w:t>
      </w:r>
    </w:p>
    <w:p w14:paraId="6E3BDE91" w14:textId="77777777" w:rsidR="0068788E" w:rsidRDefault="0068788E" w:rsidP="00194C7A"/>
    <w:p w14:paraId="2302F10D" w14:textId="42E63B5E" w:rsidR="00646998" w:rsidRDefault="00646998" w:rsidP="00194C7A"/>
    <w:p w14:paraId="15804F1B" w14:textId="77777777" w:rsidR="00646998" w:rsidRDefault="00646998" w:rsidP="00194C7A"/>
    <w:sectPr w:rsidR="00646998" w:rsidSect="00D75C9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0E557" w14:textId="77777777" w:rsidR="00FA40DE" w:rsidRDefault="00FA40DE">
      <w:r>
        <w:separator/>
      </w:r>
    </w:p>
  </w:endnote>
  <w:endnote w:type="continuationSeparator" w:id="0">
    <w:p w14:paraId="337BD5F7" w14:textId="77777777" w:rsidR="00FA40DE" w:rsidRDefault="00FA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72BE9" w14:textId="77777777" w:rsidR="00FA40DE" w:rsidRDefault="00FA40DE">
      <w:r>
        <w:separator/>
      </w:r>
    </w:p>
  </w:footnote>
  <w:footnote w:type="continuationSeparator" w:id="0">
    <w:p w14:paraId="32B7386B" w14:textId="77777777" w:rsidR="00FA40DE" w:rsidRDefault="00FA40DE">
      <w:r>
        <w:continuationSeparator/>
      </w:r>
    </w:p>
  </w:footnote>
  <w:footnote w:id="1">
    <w:p w14:paraId="4BCC41C7" w14:textId="3CF5327C" w:rsidR="002205AB" w:rsidRDefault="002205AB">
      <w:pPr>
        <w:pStyle w:val="FootnoteText"/>
      </w:pPr>
      <w:r>
        <w:rPr>
          <w:rStyle w:val="FootnoteReference"/>
        </w:rPr>
        <w:footnoteRef/>
      </w:r>
      <w:r>
        <w:t xml:space="preserve"> </w:t>
      </w:r>
      <w:hyperlink r:id="rId1" w:history="1">
        <w:r w:rsidRPr="0002233B">
          <w:rPr>
            <w:rStyle w:val="Hyperlink"/>
          </w:rPr>
          <w:t>https://www.stardog.com/</w:t>
        </w:r>
      </w:hyperlink>
      <w:r>
        <w:t xml:space="preserve"> </w:t>
      </w:r>
    </w:p>
  </w:footnote>
  <w:footnote w:id="2">
    <w:p w14:paraId="2BA5509A" w14:textId="3E948E60" w:rsidR="006D0145" w:rsidRDefault="006D0145">
      <w:pPr>
        <w:pStyle w:val="FootnoteText"/>
      </w:pPr>
      <w:r>
        <w:rPr>
          <w:rStyle w:val="FootnoteReference"/>
        </w:rPr>
        <w:footnoteRef/>
      </w:r>
      <w:r>
        <w:t xml:space="preserve"> </w:t>
      </w:r>
      <w:hyperlink r:id="rId2" w:history="1">
        <w:r w:rsidRPr="0002233B">
          <w:rPr>
            <w:rStyle w:val="Hyperlink"/>
          </w:rPr>
          <w:t>https://en.wikipedia.org/wiki/SPARQL</w:t>
        </w:r>
      </w:hyperlink>
      <w:r>
        <w:t xml:space="preserve"> </w:t>
      </w:r>
    </w:p>
  </w:footnote>
  <w:footnote w:id="3">
    <w:p w14:paraId="394128D4" w14:textId="2466F1CC" w:rsidR="00613237" w:rsidRDefault="00613237">
      <w:pPr>
        <w:pStyle w:val="FootnoteText"/>
      </w:pPr>
      <w:r>
        <w:rPr>
          <w:rStyle w:val="FootnoteReference"/>
        </w:rPr>
        <w:footnoteRef/>
      </w:r>
      <w:r>
        <w:t xml:space="preserve"> </w:t>
      </w:r>
      <w:r w:rsidR="00194C7A" w:rsidRPr="00194C7A">
        <w:rPr>
          <w:color w:val="000000" w:themeColor="text1"/>
        </w:rPr>
        <w:t xml:space="preserve">The tree HTML can be downloaded from </w:t>
      </w:r>
      <w:hyperlink r:id="rId3" w:history="1">
        <w:r w:rsidR="00194C7A" w:rsidRPr="0002233B">
          <w:rPr>
            <w:rStyle w:val="Hyperlink"/>
          </w:rPr>
          <w:t>https://github.com/ontoinsights/deep_narrative_analysis/blob/master/ontologies/hackathon-extensions/hackathon-docs/hackathon-ontology-tree.html?raw=rue</w:t>
        </w:r>
      </w:hyperlink>
      <w:r w:rsidR="00194C7A">
        <w:t xml:space="preserve"> </w:t>
      </w:r>
    </w:p>
  </w:footnote>
  <w:footnote w:id="4">
    <w:p w14:paraId="6DAE4506" w14:textId="09885791" w:rsidR="00D71309" w:rsidRDefault="00D71309">
      <w:pPr>
        <w:pStyle w:val="FootnoteText"/>
      </w:pPr>
      <w:r>
        <w:rPr>
          <w:rStyle w:val="FootnoteReference"/>
        </w:rPr>
        <w:footnoteRef/>
      </w:r>
      <w:r>
        <w:t xml:space="preserve"> </w:t>
      </w:r>
      <w:hyperlink r:id="rId4" w:history="1">
        <w:r w:rsidR="00D16F66" w:rsidRPr="0002233B">
          <w:rPr>
            <w:rStyle w:val="Hyperlink"/>
          </w:rPr>
          <w:t>https://www.w3.org/TR/sparql11-property-paths/</w:t>
        </w:r>
      </w:hyperlink>
      <w:r w:rsidR="00D16F66">
        <w:t xml:space="preserve"> </w:t>
      </w:r>
    </w:p>
  </w:footnote>
  <w:footnote w:id="5">
    <w:p w14:paraId="33B3256B" w14:textId="1C56E445" w:rsidR="00BC2E44" w:rsidRDefault="00BC2E44">
      <w:pPr>
        <w:pStyle w:val="FootnoteText"/>
      </w:pPr>
      <w:r>
        <w:rPr>
          <w:rStyle w:val="FootnoteReference"/>
        </w:rPr>
        <w:footnoteRef/>
      </w:r>
      <w:r>
        <w:t xml:space="preserve"> </w:t>
      </w:r>
      <w:r w:rsidR="00194C7A">
        <w:t xml:space="preserve">The spreadsheet can be downloaded from </w:t>
      </w:r>
      <w:hyperlink r:id="rId5" w:history="1">
        <w:r w:rsidR="00194C7A" w:rsidRPr="0002233B">
          <w:rPr>
            <w:rStyle w:val="Hyperlink"/>
          </w:rPr>
          <w:t>https://github.com/ontoinsights/deep_narrative_analysis/blob/master/ontologies/hackathon-extensions/hackathon-docs/Measurements.xlsx?raw=true</w:t>
        </w:r>
      </w:hyperlink>
      <w:r w:rsidR="00194C7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722"/>
    <w:multiLevelType w:val="hybridMultilevel"/>
    <w:tmpl w:val="89586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2317F"/>
    <w:multiLevelType w:val="multilevel"/>
    <w:tmpl w:val="3CAC0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41AF5"/>
    <w:multiLevelType w:val="hybridMultilevel"/>
    <w:tmpl w:val="63F0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82788"/>
    <w:multiLevelType w:val="hybridMultilevel"/>
    <w:tmpl w:val="99C6B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00C7F"/>
    <w:multiLevelType w:val="hybridMultilevel"/>
    <w:tmpl w:val="3DBC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46FE2"/>
    <w:multiLevelType w:val="hybridMultilevel"/>
    <w:tmpl w:val="F33E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63149"/>
    <w:multiLevelType w:val="hybridMultilevel"/>
    <w:tmpl w:val="103E9828"/>
    <w:lvl w:ilvl="0" w:tplc="C0120A48">
      <w:start w:val="1"/>
      <w:numFmt w:val="bullet"/>
      <w:lvlText w:val="•"/>
      <w:lvlJc w:val="left"/>
      <w:pPr>
        <w:tabs>
          <w:tab w:val="num" w:pos="720"/>
        </w:tabs>
        <w:ind w:left="720" w:hanging="360"/>
      </w:pPr>
      <w:rPr>
        <w:rFonts w:ascii="Arial" w:hAnsi="Arial" w:hint="default"/>
      </w:rPr>
    </w:lvl>
    <w:lvl w:ilvl="1" w:tplc="AEA21A22" w:tentative="1">
      <w:start w:val="1"/>
      <w:numFmt w:val="bullet"/>
      <w:lvlText w:val="•"/>
      <w:lvlJc w:val="left"/>
      <w:pPr>
        <w:tabs>
          <w:tab w:val="num" w:pos="1440"/>
        </w:tabs>
        <w:ind w:left="1440" w:hanging="360"/>
      </w:pPr>
      <w:rPr>
        <w:rFonts w:ascii="Arial" w:hAnsi="Arial" w:hint="default"/>
      </w:rPr>
    </w:lvl>
    <w:lvl w:ilvl="2" w:tplc="E236F830" w:tentative="1">
      <w:start w:val="1"/>
      <w:numFmt w:val="bullet"/>
      <w:lvlText w:val="•"/>
      <w:lvlJc w:val="left"/>
      <w:pPr>
        <w:tabs>
          <w:tab w:val="num" w:pos="2160"/>
        </w:tabs>
        <w:ind w:left="2160" w:hanging="360"/>
      </w:pPr>
      <w:rPr>
        <w:rFonts w:ascii="Arial" w:hAnsi="Arial" w:hint="default"/>
      </w:rPr>
    </w:lvl>
    <w:lvl w:ilvl="3" w:tplc="DC86A368" w:tentative="1">
      <w:start w:val="1"/>
      <w:numFmt w:val="bullet"/>
      <w:lvlText w:val="•"/>
      <w:lvlJc w:val="left"/>
      <w:pPr>
        <w:tabs>
          <w:tab w:val="num" w:pos="2880"/>
        </w:tabs>
        <w:ind w:left="2880" w:hanging="360"/>
      </w:pPr>
      <w:rPr>
        <w:rFonts w:ascii="Arial" w:hAnsi="Arial" w:hint="default"/>
      </w:rPr>
    </w:lvl>
    <w:lvl w:ilvl="4" w:tplc="45E01B02" w:tentative="1">
      <w:start w:val="1"/>
      <w:numFmt w:val="bullet"/>
      <w:lvlText w:val="•"/>
      <w:lvlJc w:val="left"/>
      <w:pPr>
        <w:tabs>
          <w:tab w:val="num" w:pos="3600"/>
        </w:tabs>
        <w:ind w:left="3600" w:hanging="360"/>
      </w:pPr>
      <w:rPr>
        <w:rFonts w:ascii="Arial" w:hAnsi="Arial" w:hint="default"/>
      </w:rPr>
    </w:lvl>
    <w:lvl w:ilvl="5" w:tplc="61A8DDEE" w:tentative="1">
      <w:start w:val="1"/>
      <w:numFmt w:val="bullet"/>
      <w:lvlText w:val="•"/>
      <w:lvlJc w:val="left"/>
      <w:pPr>
        <w:tabs>
          <w:tab w:val="num" w:pos="4320"/>
        </w:tabs>
        <w:ind w:left="4320" w:hanging="360"/>
      </w:pPr>
      <w:rPr>
        <w:rFonts w:ascii="Arial" w:hAnsi="Arial" w:hint="default"/>
      </w:rPr>
    </w:lvl>
    <w:lvl w:ilvl="6" w:tplc="A4C6C9E4" w:tentative="1">
      <w:start w:val="1"/>
      <w:numFmt w:val="bullet"/>
      <w:lvlText w:val="•"/>
      <w:lvlJc w:val="left"/>
      <w:pPr>
        <w:tabs>
          <w:tab w:val="num" w:pos="5040"/>
        </w:tabs>
        <w:ind w:left="5040" w:hanging="360"/>
      </w:pPr>
      <w:rPr>
        <w:rFonts w:ascii="Arial" w:hAnsi="Arial" w:hint="default"/>
      </w:rPr>
    </w:lvl>
    <w:lvl w:ilvl="7" w:tplc="B6D23C5A" w:tentative="1">
      <w:start w:val="1"/>
      <w:numFmt w:val="bullet"/>
      <w:lvlText w:val="•"/>
      <w:lvlJc w:val="left"/>
      <w:pPr>
        <w:tabs>
          <w:tab w:val="num" w:pos="5760"/>
        </w:tabs>
        <w:ind w:left="5760" w:hanging="360"/>
      </w:pPr>
      <w:rPr>
        <w:rFonts w:ascii="Arial" w:hAnsi="Arial" w:hint="default"/>
      </w:rPr>
    </w:lvl>
    <w:lvl w:ilvl="8" w:tplc="9306DCF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E0265F"/>
    <w:multiLevelType w:val="hybridMultilevel"/>
    <w:tmpl w:val="7CD8C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01582"/>
    <w:multiLevelType w:val="multilevel"/>
    <w:tmpl w:val="82D24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75531E"/>
    <w:multiLevelType w:val="hybridMultilevel"/>
    <w:tmpl w:val="B45C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D29B1"/>
    <w:multiLevelType w:val="hybridMultilevel"/>
    <w:tmpl w:val="5F2E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F5201"/>
    <w:multiLevelType w:val="multilevel"/>
    <w:tmpl w:val="75943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9F51B4"/>
    <w:multiLevelType w:val="hybridMultilevel"/>
    <w:tmpl w:val="391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86064"/>
    <w:multiLevelType w:val="multilevel"/>
    <w:tmpl w:val="57F83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4F6A8D"/>
    <w:multiLevelType w:val="multilevel"/>
    <w:tmpl w:val="C1A8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1F349B"/>
    <w:multiLevelType w:val="multilevel"/>
    <w:tmpl w:val="B1CE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324D35"/>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9E45E3"/>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0D4547"/>
    <w:multiLevelType w:val="multilevel"/>
    <w:tmpl w:val="0996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
  </w:num>
  <w:num w:numId="4">
    <w:abstractNumId w:val="8"/>
  </w:num>
  <w:num w:numId="5">
    <w:abstractNumId w:val="17"/>
  </w:num>
  <w:num w:numId="6">
    <w:abstractNumId w:val="18"/>
  </w:num>
  <w:num w:numId="7">
    <w:abstractNumId w:val="15"/>
  </w:num>
  <w:num w:numId="8">
    <w:abstractNumId w:val="11"/>
  </w:num>
  <w:num w:numId="9">
    <w:abstractNumId w:val="19"/>
  </w:num>
  <w:num w:numId="10">
    <w:abstractNumId w:val="7"/>
  </w:num>
  <w:num w:numId="11">
    <w:abstractNumId w:val="16"/>
  </w:num>
  <w:num w:numId="12">
    <w:abstractNumId w:val="6"/>
  </w:num>
  <w:num w:numId="13">
    <w:abstractNumId w:val="0"/>
  </w:num>
  <w:num w:numId="14">
    <w:abstractNumId w:val="12"/>
  </w:num>
  <w:num w:numId="15">
    <w:abstractNumId w:val="10"/>
  </w:num>
  <w:num w:numId="16">
    <w:abstractNumId w:val="4"/>
  </w:num>
  <w:num w:numId="17">
    <w:abstractNumId w:val="5"/>
  </w:num>
  <w:num w:numId="18">
    <w:abstractNumId w:val="9"/>
  </w:num>
  <w:num w:numId="19">
    <w:abstractNumId w:val="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03"/>
    <w:rsid w:val="0000745D"/>
    <w:rsid w:val="00015AD0"/>
    <w:rsid w:val="00030E62"/>
    <w:rsid w:val="0008131C"/>
    <w:rsid w:val="000902B8"/>
    <w:rsid w:val="00094A18"/>
    <w:rsid w:val="000A0454"/>
    <w:rsid w:val="000C4A02"/>
    <w:rsid w:val="000C5374"/>
    <w:rsid w:val="00153F41"/>
    <w:rsid w:val="0016393A"/>
    <w:rsid w:val="00166792"/>
    <w:rsid w:val="00194C7A"/>
    <w:rsid w:val="002205AB"/>
    <w:rsid w:val="00253D84"/>
    <w:rsid w:val="00265F3D"/>
    <w:rsid w:val="002B0FB5"/>
    <w:rsid w:val="002B2920"/>
    <w:rsid w:val="002B5CA4"/>
    <w:rsid w:val="002B7F84"/>
    <w:rsid w:val="002D3D0B"/>
    <w:rsid w:val="002F5E17"/>
    <w:rsid w:val="00322B3C"/>
    <w:rsid w:val="00352AB2"/>
    <w:rsid w:val="0036240C"/>
    <w:rsid w:val="00377462"/>
    <w:rsid w:val="00423E03"/>
    <w:rsid w:val="00425110"/>
    <w:rsid w:val="004D411A"/>
    <w:rsid w:val="00503881"/>
    <w:rsid w:val="00503DB7"/>
    <w:rsid w:val="005537AF"/>
    <w:rsid w:val="00567F4B"/>
    <w:rsid w:val="0057170E"/>
    <w:rsid w:val="005A2813"/>
    <w:rsid w:val="005B7C26"/>
    <w:rsid w:val="005D026C"/>
    <w:rsid w:val="00602B00"/>
    <w:rsid w:val="00613237"/>
    <w:rsid w:val="0063665B"/>
    <w:rsid w:val="00646998"/>
    <w:rsid w:val="0066150A"/>
    <w:rsid w:val="00670AF7"/>
    <w:rsid w:val="0068788E"/>
    <w:rsid w:val="006D0145"/>
    <w:rsid w:val="006E7975"/>
    <w:rsid w:val="007139F6"/>
    <w:rsid w:val="00717FB6"/>
    <w:rsid w:val="0078399E"/>
    <w:rsid w:val="00796B6B"/>
    <w:rsid w:val="00804063"/>
    <w:rsid w:val="0084179B"/>
    <w:rsid w:val="008A67E4"/>
    <w:rsid w:val="008C1A94"/>
    <w:rsid w:val="008C4846"/>
    <w:rsid w:val="008D0E5F"/>
    <w:rsid w:val="008D0EAD"/>
    <w:rsid w:val="008D32EC"/>
    <w:rsid w:val="008D6787"/>
    <w:rsid w:val="00931511"/>
    <w:rsid w:val="00943427"/>
    <w:rsid w:val="00996A52"/>
    <w:rsid w:val="009B77DA"/>
    <w:rsid w:val="00A24B8D"/>
    <w:rsid w:val="00A25A64"/>
    <w:rsid w:val="00AB7372"/>
    <w:rsid w:val="00AC50D9"/>
    <w:rsid w:val="00AC6446"/>
    <w:rsid w:val="00AD0BBE"/>
    <w:rsid w:val="00AE1091"/>
    <w:rsid w:val="00AF3DAD"/>
    <w:rsid w:val="00AF67B3"/>
    <w:rsid w:val="00B179A7"/>
    <w:rsid w:val="00B9289C"/>
    <w:rsid w:val="00B96377"/>
    <w:rsid w:val="00BC2E44"/>
    <w:rsid w:val="00BD0F1B"/>
    <w:rsid w:val="00BF0AA9"/>
    <w:rsid w:val="00C654AD"/>
    <w:rsid w:val="00C7718B"/>
    <w:rsid w:val="00CB23A7"/>
    <w:rsid w:val="00D16F66"/>
    <w:rsid w:val="00D23C36"/>
    <w:rsid w:val="00D23C56"/>
    <w:rsid w:val="00D47394"/>
    <w:rsid w:val="00D626C0"/>
    <w:rsid w:val="00D71309"/>
    <w:rsid w:val="00D736B7"/>
    <w:rsid w:val="00D75C9C"/>
    <w:rsid w:val="00DD309D"/>
    <w:rsid w:val="00E036B4"/>
    <w:rsid w:val="00F137CE"/>
    <w:rsid w:val="00F81F57"/>
    <w:rsid w:val="00F828E6"/>
    <w:rsid w:val="00FA3FB9"/>
    <w:rsid w:val="00FA40DE"/>
    <w:rsid w:val="00FB414F"/>
    <w:rsid w:val="00FC246E"/>
    <w:rsid w:val="00FE6D03"/>
    <w:rsid w:val="00FF0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3968EE"/>
  <w15:docId w15:val="{E84284A1-BA2D-E14E-85E3-C8E7A881E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CE"/>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Bullet">
    <w:name w:val="List Bullet"/>
    <w:basedOn w:val="Normal"/>
    <w:uiPriority w:val="31"/>
    <w:qFormat/>
    <w:rsid w:val="00602B00"/>
    <w:pPr>
      <w:numPr>
        <w:numId w:val="9"/>
      </w:numPr>
      <w:spacing w:before="160" w:after="320"/>
      <w:contextualSpacing/>
    </w:pPr>
    <w:rPr>
      <w:rFonts w:asciiTheme="minorHAnsi" w:eastAsiaTheme="minorHAnsi" w:hAnsiTheme="minorHAnsi" w:cstheme="minorBidi"/>
      <w:color w:val="7F7F7F" w:themeColor="text1" w:themeTint="80"/>
      <w:lang w:eastAsia="ja-JP"/>
    </w:rPr>
  </w:style>
  <w:style w:type="paragraph" w:styleId="Quote">
    <w:name w:val="Quote"/>
    <w:basedOn w:val="Normal"/>
    <w:next w:val="Normal"/>
    <w:link w:val="QuoteChar"/>
    <w:uiPriority w:val="29"/>
    <w:unhideWhenUsed/>
    <w:qFormat/>
    <w:rsid w:val="00602B00"/>
    <w:pPr>
      <w:spacing w:before="360" w:after="560" w:line="264" w:lineRule="auto"/>
      <w:ind w:left="605" w:right="605"/>
      <w:contextualSpacing/>
    </w:pPr>
    <w:rPr>
      <w:rFonts w:asciiTheme="majorHAnsi" w:eastAsiaTheme="minorHAnsi" w:hAnsiTheme="majorHAnsi" w:cstheme="minorBidi"/>
      <w:i/>
      <w:iCs/>
      <w:color w:val="4F81BD" w:themeColor="accent1"/>
      <w:sz w:val="40"/>
      <w:lang w:eastAsia="ja-JP"/>
    </w:rPr>
  </w:style>
  <w:style w:type="character" w:customStyle="1" w:styleId="QuoteChar">
    <w:name w:val="Quote Char"/>
    <w:basedOn w:val="DefaultParagraphFont"/>
    <w:link w:val="Quote"/>
    <w:uiPriority w:val="29"/>
    <w:rsid w:val="00602B00"/>
    <w:rPr>
      <w:rFonts w:asciiTheme="majorHAnsi" w:eastAsiaTheme="minorHAnsi" w:hAnsiTheme="majorHAnsi" w:cstheme="minorBidi"/>
      <w:i/>
      <w:iCs/>
      <w:color w:val="4F81BD" w:themeColor="accent1"/>
      <w:sz w:val="40"/>
      <w:szCs w:val="24"/>
      <w:lang w:val="en-US" w:eastAsia="ja-JP"/>
    </w:rPr>
  </w:style>
  <w:style w:type="character" w:styleId="Hyperlink">
    <w:name w:val="Hyperlink"/>
    <w:basedOn w:val="DefaultParagraphFont"/>
    <w:uiPriority w:val="99"/>
    <w:unhideWhenUsed/>
    <w:rsid w:val="00602B00"/>
    <w:rPr>
      <w:color w:val="0000FF" w:themeColor="hyperlink"/>
      <w:u w:val="single"/>
    </w:rPr>
  </w:style>
  <w:style w:type="paragraph" w:styleId="FootnoteText">
    <w:name w:val="footnote text"/>
    <w:basedOn w:val="Normal"/>
    <w:link w:val="FootnoteTextChar"/>
    <w:uiPriority w:val="99"/>
    <w:semiHidden/>
    <w:unhideWhenUsed/>
    <w:rsid w:val="00602B00"/>
    <w:rPr>
      <w:rFonts w:asciiTheme="minorHAnsi" w:eastAsiaTheme="minorHAnsi" w:hAnsiTheme="minorHAnsi" w:cstheme="minorBidi"/>
      <w:color w:val="7F7F7F" w:themeColor="text1" w:themeTint="80"/>
      <w:sz w:val="20"/>
      <w:szCs w:val="20"/>
      <w:lang w:eastAsia="ja-JP"/>
    </w:rPr>
  </w:style>
  <w:style w:type="character" w:customStyle="1" w:styleId="FootnoteTextChar">
    <w:name w:val="Footnote Text Char"/>
    <w:basedOn w:val="DefaultParagraphFont"/>
    <w:link w:val="FootnoteText"/>
    <w:uiPriority w:val="99"/>
    <w:semiHidden/>
    <w:rsid w:val="00602B00"/>
    <w:rPr>
      <w:rFonts w:asciiTheme="minorHAnsi" w:eastAsiaTheme="minorHAnsi" w:hAnsiTheme="minorHAnsi" w:cstheme="minorBidi"/>
      <w:color w:val="7F7F7F" w:themeColor="text1" w:themeTint="80"/>
      <w:sz w:val="20"/>
      <w:szCs w:val="20"/>
      <w:lang w:val="en-US" w:eastAsia="ja-JP"/>
    </w:rPr>
  </w:style>
  <w:style w:type="character" w:styleId="FootnoteReference">
    <w:name w:val="footnote reference"/>
    <w:basedOn w:val="DefaultParagraphFont"/>
    <w:uiPriority w:val="99"/>
    <w:semiHidden/>
    <w:unhideWhenUsed/>
    <w:rsid w:val="00602B00"/>
    <w:rPr>
      <w:vertAlign w:val="superscript"/>
    </w:rPr>
  </w:style>
  <w:style w:type="paragraph" w:styleId="ListParagraph">
    <w:name w:val="List Paragraph"/>
    <w:basedOn w:val="Normal"/>
    <w:uiPriority w:val="34"/>
    <w:qFormat/>
    <w:rsid w:val="00D23C56"/>
    <w:pPr>
      <w:ind w:left="720"/>
      <w:contextualSpacing/>
    </w:pPr>
  </w:style>
  <w:style w:type="table" w:styleId="TableGrid">
    <w:name w:val="Table Grid"/>
    <w:basedOn w:val="TableNormal"/>
    <w:uiPriority w:val="39"/>
    <w:rsid w:val="005D02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0BBE"/>
    <w:rPr>
      <w:color w:val="605E5C"/>
      <w:shd w:val="clear" w:color="auto" w:fill="E1DFDD"/>
    </w:rPr>
  </w:style>
  <w:style w:type="character" w:customStyle="1" w:styleId="pl-k">
    <w:name w:val="pl-k"/>
    <w:basedOn w:val="DefaultParagraphFont"/>
    <w:rsid w:val="00D626C0"/>
  </w:style>
  <w:style w:type="character" w:customStyle="1" w:styleId="pl-s">
    <w:name w:val="pl-s"/>
    <w:basedOn w:val="DefaultParagraphFont"/>
    <w:rsid w:val="00D626C0"/>
  </w:style>
  <w:style w:type="character" w:customStyle="1" w:styleId="pl-pds">
    <w:name w:val="pl-pds"/>
    <w:basedOn w:val="DefaultParagraphFont"/>
    <w:rsid w:val="00D626C0"/>
  </w:style>
  <w:style w:type="character" w:styleId="FollowedHyperlink">
    <w:name w:val="FollowedHyperlink"/>
    <w:basedOn w:val="DefaultParagraphFont"/>
    <w:uiPriority w:val="99"/>
    <w:semiHidden/>
    <w:unhideWhenUsed/>
    <w:rsid w:val="00D626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88721">
      <w:bodyDiv w:val="1"/>
      <w:marLeft w:val="0"/>
      <w:marRight w:val="0"/>
      <w:marTop w:val="0"/>
      <w:marBottom w:val="0"/>
      <w:divBdr>
        <w:top w:val="none" w:sz="0" w:space="0" w:color="auto"/>
        <w:left w:val="none" w:sz="0" w:space="0" w:color="auto"/>
        <w:bottom w:val="none" w:sz="0" w:space="0" w:color="auto"/>
        <w:right w:val="none" w:sz="0" w:space="0" w:color="auto"/>
      </w:divBdr>
    </w:div>
    <w:div w:id="541408826">
      <w:bodyDiv w:val="1"/>
      <w:marLeft w:val="0"/>
      <w:marRight w:val="0"/>
      <w:marTop w:val="0"/>
      <w:marBottom w:val="0"/>
      <w:divBdr>
        <w:top w:val="none" w:sz="0" w:space="0" w:color="auto"/>
        <w:left w:val="none" w:sz="0" w:space="0" w:color="auto"/>
        <w:bottom w:val="none" w:sz="0" w:space="0" w:color="auto"/>
        <w:right w:val="none" w:sz="0" w:space="0" w:color="auto"/>
      </w:divBdr>
    </w:div>
    <w:div w:id="809977597">
      <w:bodyDiv w:val="1"/>
      <w:marLeft w:val="0"/>
      <w:marRight w:val="0"/>
      <w:marTop w:val="0"/>
      <w:marBottom w:val="0"/>
      <w:divBdr>
        <w:top w:val="none" w:sz="0" w:space="0" w:color="auto"/>
        <w:left w:val="none" w:sz="0" w:space="0" w:color="auto"/>
        <w:bottom w:val="none" w:sz="0" w:space="0" w:color="auto"/>
        <w:right w:val="none" w:sz="0" w:space="0" w:color="auto"/>
      </w:divBdr>
    </w:div>
    <w:div w:id="831875190">
      <w:bodyDiv w:val="1"/>
      <w:marLeft w:val="0"/>
      <w:marRight w:val="0"/>
      <w:marTop w:val="0"/>
      <w:marBottom w:val="0"/>
      <w:divBdr>
        <w:top w:val="none" w:sz="0" w:space="0" w:color="auto"/>
        <w:left w:val="none" w:sz="0" w:space="0" w:color="auto"/>
        <w:bottom w:val="none" w:sz="0" w:space="0" w:color="auto"/>
        <w:right w:val="none" w:sz="0" w:space="0" w:color="auto"/>
      </w:divBdr>
    </w:div>
    <w:div w:id="1064180061">
      <w:bodyDiv w:val="1"/>
      <w:marLeft w:val="0"/>
      <w:marRight w:val="0"/>
      <w:marTop w:val="0"/>
      <w:marBottom w:val="0"/>
      <w:divBdr>
        <w:top w:val="none" w:sz="0" w:space="0" w:color="auto"/>
        <w:left w:val="none" w:sz="0" w:space="0" w:color="auto"/>
        <w:bottom w:val="none" w:sz="0" w:space="0" w:color="auto"/>
        <w:right w:val="none" w:sz="0" w:space="0" w:color="auto"/>
      </w:divBdr>
    </w:div>
    <w:div w:id="1129591404">
      <w:bodyDiv w:val="1"/>
      <w:marLeft w:val="0"/>
      <w:marRight w:val="0"/>
      <w:marTop w:val="0"/>
      <w:marBottom w:val="0"/>
      <w:divBdr>
        <w:top w:val="none" w:sz="0" w:space="0" w:color="auto"/>
        <w:left w:val="none" w:sz="0" w:space="0" w:color="auto"/>
        <w:bottom w:val="none" w:sz="0" w:space="0" w:color="auto"/>
        <w:right w:val="none" w:sz="0" w:space="0" w:color="auto"/>
      </w:divBdr>
    </w:div>
    <w:div w:id="1478959094">
      <w:bodyDiv w:val="1"/>
      <w:marLeft w:val="0"/>
      <w:marRight w:val="0"/>
      <w:marTop w:val="0"/>
      <w:marBottom w:val="0"/>
      <w:divBdr>
        <w:top w:val="none" w:sz="0" w:space="0" w:color="auto"/>
        <w:left w:val="none" w:sz="0" w:space="0" w:color="auto"/>
        <w:bottom w:val="none" w:sz="0" w:space="0" w:color="auto"/>
        <w:right w:val="none" w:sz="0" w:space="0" w:color="auto"/>
      </w:divBdr>
    </w:div>
    <w:div w:id="1480223878">
      <w:bodyDiv w:val="1"/>
      <w:marLeft w:val="0"/>
      <w:marRight w:val="0"/>
      <w:marTop w:val="0"/>
      <w:marBottom w:val="0"/>
      <w:divBdr>
        <w:top w:val="none" w:sz="0" w:space="0" w:color="auto"/>
        <w:left w:val="none" w:sz="0" w:space="0" w:color="auto"/>
        <w:bottom w:val="none" w:sz="0" w:space="0" w:color="auto"/>
        <w:right w:val="none" w:sz="0" w:space="0" w:color="auto"/>
      </w:divBdr>
    </w:div>
    <w:div w:id="1593777598">
      <w:bodyDiv w:val="1"/>
      <w:marLeft w:val="0"/>
      <w:marRight w:val="0"/>
      <w:marTop w:val="0"/>
      <w:marBottom w:val="0"/>
      <w:divBdr>
        <w:top w:val="none" w:sz="0" w:space="0" w:color="auto"/>
        <w:left w:val="none" w:sz="0" w:space="0" w:color="auto"/>
        <w:bottom w:val="none" w:sz="0" w:space="0" w:color="auto"/>
        <w:right w:val="none" w:sz="0" w:space="0" w:color="auto"/>
      </w:divBdr>
    </w:div>
    <w:div w:id="1758280494">
      <w:bodyDiv w:val="1"/>
      <w:marLeft w:val="0"/>
      <w:marRight w:val="0"/>
      <w:marTop w:val="0"/>
      <w:marBottom w:val="0"/>
      <w:divBdr>
        <w:top w:val="none" w:sz="0" w:space="0" w:color="auto"/>
        <w:left w:val="none" w:sz="0" w:space="0" w:color="auto"/>
        <w:bottom w:val="none" w:sz="0" w:space="0" w:color="auto"/>
        <w:right w:val="none" w:sz="0" w:space="0" w:color="auto"/>
      </w:divBdr>
      <w:divsChild>
        <w:div w:id="765271999">
          <w:marLeft w:val="360"/>
          <w:marRight w:val="0"/>
          <w:marTop w:val="200"/>
          <w:marBottom w:val="0"/>
          <w:divBdr>
            <w:top w:val="none" w:sz="0" w:space="0" w:color="auto"/>
            <w:left w:val="none" w:sz="0" w:space="0" w:color="auto"/>
            <w:bottom w:val="none" w:sz="0" w:space="0" w:color="auto"/>
            <w:right w:val="none" w:sz="0" w:space="0" w:color="auto"/>
          </w:divBdr>
        </w:div>
      </w:divsChild>
    </w:div>
    <w:div w:id="1841698853">
      <w:bodyDiv w:val="1"/>
      <w:marLeft w:val="0"/>
      <w:marRight w:val="0"/>
      <w:marTop w:val="0"/>
      <w:marBottom w:val="0"/>
      <w:divBdr>
        <w:top w:val="none" w:sz="0" w:space="0" w:color="auto"/>
        <w:left w:val="none" w:sz="0" w:space="0" w:color="auto"/>
        <w:bottom w:val="none" w:sz="0" w:space="0" w:color="auto"/>
        <w:right w:val="none" w:sz="0" w:space="0" w:color="auto"/>
      </w:divBdr>
    </w:div>
    <w:div w:id="200018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cia.gov/the-world-factbook/field/environment-current-iss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ontoinsights/deep_narrative_analysis/blob/master/ontologies/hackathon-extensions/hackathon-docs/hackathon-ontology-tree.html?raw=rue" TargetMode="External"/><Relationship Id="rId2" Type="http://schemas.openxmlformats.org/officeDocument/2006/relationships/hyperlink" Target="https://en.wikipedia.org/wiki/SPARQL" TargetMode="External"/><Relationship Id="rId1" Type="http://schemas.openxmlformats.org/officeDocument/2006/relationships/hyperlink" Target="https://www.stardog.com/" TargetMode="External"/><Relationship Id="rId5" Type="http://schemas.openxmlformats.org/officeDocument/2006/relationships/hyperlink" Target="https://github.com/ontoinsights/deep_narrative_analysis/blob/master/ontologies/hackathon-extensions/hackathon-docs/Measurements.xlsx?raw=true" TargetMode="External"/><Relationship Id="rId4" Type="http://schemas.openxmlformats.org/officeDocument/2006/relationships/hyperlink" Target="https://www.w3.org/TR/sparql11-property-pat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C561F-A112-414C-A273-1914B767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11</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Westerinen</cp:lastModifiedBy>
  <cp:revision>16</cp:revision>
  <dcterms:created xsi:type="dcterms:W3CDTF">2021-12-01T01:28:00Z</dcterms:created>
  <dcterms:modified xsi:type="dcterms:W3CDTF">2021-12-02T02:07:00Z</dcterms:modified>
</cp:coreProperties>
</file>