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j7ibs5tn7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4xjigvxot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VII — The Alchemist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i1v95cp5a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Master Canon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Public-Facing Summary with Internal Authority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Intermediate School (Grades V–VIII)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Practitioners, builders, auditors, and future stewards of the Arcanum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8q4x7i3ur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the Alchemist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exists to practice </w:t>
      </w:r>
      <w:r w:rsidDel="00000000" w:rsidR="00000000" w:rsidRPr="00000000">
        <w:rPr>
          <w:b w:val="1"/>
          <w:bCs w:val="1"/>
          <w:rtl w:val="0"/>
        </w:rPr>
        <w:t xml:space="preserve">ethical transformation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Healer stabilizes what exists, the Alchemist learns how and when change is justified. This grade introduces transformation not as power, but as </w:t>
      </w:r>
      <w:r w:rsidDel="00000000" w:rsidR="00000000" w:rsidRPr="00000000">
        <w:rPr>
          <w:b w:val="1"/>
          <w:bCs w:val="1"/>
          <w:rtl w:val="0"/>
        </w:rPr>
        <w:t xml:space="preserve">responsibility under constraint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does not pursue novelty or disruption. The Alchemist practices change deliberately, reversibly, and with full ownership of consequences.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wvrobry6p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Core Orientation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is defined by two inseparable disciplines: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Ethical Transformation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occurs only when maintenance is insufficient.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Synthesis Under Constraint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Alteration integrates existing structures rather than replacing them.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disciplines ensure transformation strengthens systems rather than destabilizing them.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pn84qghe5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What the Alchemist Establishes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of Grade VII establishes: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capacity to initiate change without escalation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synthesize across domains responsibly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for reversibility and rollback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accountability for unintended effects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ensures transformation serves stability, not ego.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5ck44r8hu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What the Alchemist Does NOT Do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does not: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justify means by outcomes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pursue transformation for novelty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impose change without consent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systems or people as raw material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equate creation with superiority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without ethics is not transformation.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qktsoq86b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Relationship to Prior Grades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is dependent on: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reliability (self-regulation)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meaning discipline (no destiny narratives)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Disciple ethical restraint (non-coercive action)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Mystic perceptual containment (no visionary justification)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 cognitive discipline (rigorous thinking)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Healer stewardship lens (maintenance first)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dependency degrades, the Alchemist must stall.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Transformation without these foundations is unsafe.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kyilk4i4i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Risks Addressed by the Alchemist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grade exists specifically to counter: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justification by outcome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irreversible change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 obsession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hubris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acceleration addiction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teaches restraint as mastery.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7sez9b7x0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Completion Criteria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practitioner is considered to have completed the Alchemist when: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transformation is initiated only when justified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remain bounded and reversible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consequences are acknowledged and owned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is restored after alteration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indicates readiness for integrative wisdom.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e4uv9kug9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the principles defined herein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irreversible or ego-driven change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accountability and reversibility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Alchemist Master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outcomes or user experience.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VII — The Alchemist: Master Canon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