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pllc9inb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xxmikel27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VIII — The Sage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zum6jyp0w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Responsibility &amp; Invariants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auditors, system architects,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77dm30xs2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non-negotiable system responsibilities and invariants</w:t>
      </w:r>
      <w:r w:rsidDel="00000000" w:rsidR="00000000" w:rsidRPr="00000000">
        <w:rPr>
          <w:rtl w:val="0"/>
        </w:rPr>
        <w:t xml:space="preserve"> governing Grade VIII — The Sage.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ensure that integration, reflection, and wisdom never collapse into authority, hierarchy, or passive dominance.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protect against wisdom becoming power.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System Responsibilities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system must: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 Integration Without Authority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synthesis from becoming hierarchy, instruction, or leadership.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Wisdom as Restraint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capability does not translate into influence or control.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Non-Intervention as Ethical Validity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restraint without disengagement or superiority.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Closure and Finality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crystallization of understanding into doctrine or truth claims.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 Passive Dominance Patterns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influence exerted through silence, composure, or synthesis.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2zq6gons0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Invariants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never be violated. Any violation constitutes system failure.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w3namlflv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G-1: Wisdom Grants No Authority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never translate integration or insight into rank, status, or control.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wxy98uotx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G-2: No Instruction by Default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Sage may not become a teacher, guide, or mentor through implication.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mb1clpzqi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G-3: Coherence Is Not Closure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Integrated understanding must remain open and revisable.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67u8xkkeh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G-4: Restraint Is Not Superiority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Non-action may not be framed as moral elevation.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1kcf39kle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 G-5: Reflection Does Not Override Responsibility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Reflection must not be used to avoid ethical engagement.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bztu27rp3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698myitfe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99byyzfpt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0fc0tvww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x5c0ms2ry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Enforcement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system is dependent on stable maintenance of: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(self-regulation)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(anti-dogma)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(non-coercion)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(no visionary authority)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discipline (rigorous thinking)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stewardship ethics (care without dominance)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ethical transformation (bounded change)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Sage progression must stall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operations must pause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without foundation is unsafe.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rfeb8cvrn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the following drift patterns: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passive authority formation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presented as final understanding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leveraged as influence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detachment framed as moral high ground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immunity to questioning or challenge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detection: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must pause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recalibration procedures must engage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punitive measures are applied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is protective, not corrective.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sttqdw98a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ax4wpv753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Prohibited System Behaviors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composure or silence as dominance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teaching or guiding behaviors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quiet hierarchy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equate integration with completion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influence without consent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exhibiting these behaviors is invalid.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9fxnftmj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all responsibilities and invariants defined herein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 formation through wisdom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integration as restraint and openness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Sage System Responsibility &amp; Invariants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VIII — The Sage: System Responsibility &amp; Invariants Canon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