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e9e24v0t3q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Arcanum Vitae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neck82vws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Specialization-Wide Invariants Canon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Governance Layer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Applies To:</w:t>
      </w:r>
      <w:r w:rsidDel="00000000" w:rsidR="00000000" w:rsidRPr="00000000">
        <w:rPr>
          <w:rtl w:val="0"/>
        </w:rPr>
        <w:t xml:space="preserve"> All Arcanum Specializations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Architects, stewards, implementers, auditors, advanced practitioners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invariant principles</w:t>
      </w:r>
      <w:r w:rsidDel="00000000" w:rsidR="00000000" w:rsidRPr="00000000">
        <w:rPr>
          <w:rtl w:val="0"/>
        </w:rPr>
        <w:t xml:space="preserve"> that govern all specialization paths within the Arcanum. These invariants ensure that specialization remains compatible with human sovereignty, non-domination, epistemic humility, and infinite depth.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canon is subordinate to: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Cross-Grade Dependency Enforcement Specification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Runtime Event Schema &amp; DS Attachment Contract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supersedes any specialization-specific doctrine that conflicts with these invariants.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g78wjrmk9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 &amp; Scope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specialization layer exists to steward </w:t>
      </w:r>
      <w:r w:rsidDel="00000000" w:rsidR="00000000" w:rsidRPr="00000000">
        <w:rPr>
          <w:b w:val="1"/>
          <w:bCs w:val="1"/>
          <w:rtl w:val="0"/>
        </w:rPr>
        <w:t xml:space="preserve">distinct domains of magic</w:t>
      </w:r>
      <w:r w:rsidDel="00000000" w:rsidR="00000000" w:rsidRPr="00000000">
        <w:rPr>
          <w:rtl w:val="0"/>
        </w:rPr>
        <w:t xml:space="preserve"> as collaborative roles within a shared vessel (the Arcanum). Specializations are not hierarchical, competitive, or terminal.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invariants ensure that: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specialization becomes an authority,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role claims completion or supremacy,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no practitioner becomes dependent on a specialization for identity or legitimacy.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ndjzomlc3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6df4qvnry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Structural Invariants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nzgaqn55z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SV-1 — Non-Hierarchical Roles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Specializations are roles, not ranks.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specialization may: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claim superiority over another,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 itself as prerequisite for another,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assert directional authority over the Arcanum.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roles are lateral and cooperative.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2n1prpa5p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SV-2 — No Completion Narrative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final mastery within any specialization.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specialization: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not end,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graduate,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confer permanent status.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specialization paths are infinite in depth and refinement.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t0egru9vx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SV-3 — Roles Are Inhabited, Not Identities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Practitioners may practice a specialization but may not </w:t>
      </w:r>
      <w:r w:rsidDel="00000000" w:rsidR="00000000" w:rsidRPr="00000000">
        <w:rPr>
          <w:i w:val="1"/>
          <w:iCs w:val="1"/>
          <w:rtl w:val="0"/>
        </w:rPr>
        <w:t xml:space="preserve">become</w:t>
      </w:r>
      <w:r w:rsidDel="00000000" w:rsidR="00000000" w:rsidRPr="00000000">
        <w:rPr>
          <w:rtl w:val="0"/>
        </w:rPr>
        <w:t xml:space="preserve"> it.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Prohibited behaviors include: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role-based identity inflation,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superiority claims,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status signaling via specialization.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role exists to be practiced, not worn.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9gb42hpni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4hbarw0va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Epistemic Invariants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84bzoi3lb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SV-4 — Uncertainty Preservation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specialization may eliminate uncertainty.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insight is: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provisional,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contextual,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revisable.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Certainty claims, inevitability narratives, or final-truth assertions invalidate a specialization practice.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s3mtptpxb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SV-5 — Interpretation Without Authority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Interpretations may be offered but are never binding.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practitioner may: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impose interpretation,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exclusive insight,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declare another’s experience invalid.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Interpretation is dialogical, not directive.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xkzb32i5m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Ethical Invariants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ao7z3c39k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SV-6 — Explicit Consent Required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specialization practice may act upon: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another’s psyche,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belief system,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identity,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life direction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explicit, informed, and revocable consent.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4eltov2dr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SV-7 — Non-Intervention is Valid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Choosing not to act is always acceptable.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Specializations may not: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valorize intervention,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shame restraint,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pressure action.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Inaction is a legitimate outcome.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8uet3li71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SV-8 — Reversibility &amp; Exit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practices must allow: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disengagement,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reversal,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to baseline.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Practices that bind, trap, or compel participation violate this invariant.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4v9bejgdft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Governance Invariants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g0fs719nc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SV-9 — Core Vitae Supremacy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Specializations may not override or replace the Core Vitae grades.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specialization may: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bypass foundational development,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excuse instability,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substitute for core self-mastery.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qvqio6bylk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39gipi5voz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bb9v1nsqqn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eo1yucwwrt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SV-10 — Exit Preservation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practitioner may leave a specialization at any time.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Leaving a specialization: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carries no penalty,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confers no stigma,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does not invalidate prior practice.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a1ihs5kt60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Collective Invariants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29xgyftz4z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SV-11 — No Unilateral Steering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specialization may guide collective direction alone.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Decisions of meaning, action, or transformation must: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involve multiple perspectives,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 dialogical,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resist singular influence.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5z8pt58pm0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SV-12 — System Resilience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Arcanum must remain coherent if any specialization: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unused,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abandoned,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ceases to be practiced.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specialization is structurally indispensable.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1hutihjb11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s22lxbcto9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xt4oxydpim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vshl4jggj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Canonical Assertion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specialization violates these invariants, it is invalid regardless of tradition, intent, or perceived efficacy.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Arcanum survives through balance, restraint, and humility — not dominance or certainty.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Arcanum Vitae — Specialization-Wide Invariants Canon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