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eis8188ju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Druid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l4o2xkvg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Living Systems Stewardship · Ecological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Druid specialization. It operationalizes the Druid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qj26rhrhi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fdmdygkmp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SR-D1 — Living Systems Stewardship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system must steward living systems with sensitivity to balance, interdependence, and regeneration.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growth, decay, and renewal as equally valid,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privileging any static ecological ideal,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relational integrity across systems.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v6bz8kxs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SR-D2 — Balance Monitoring &amp; Correction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imbalance within living or embodied systems and support gentle correction.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must: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responsive, not forceful,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sustainability over optimization,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natural limits and rhythms.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56g2njcf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SR-D3 — Care as Maintenance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frame care as ongoing maintenance rather than intervention or control.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discourage savior dynamics,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long-term stewardship practices,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repetition and tending.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umy3jiff7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SR-D4 — Embodiment &amp; Somatic Feedback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incorporate bodily and environmental feedback as valid data sources.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Abstraction that disconnects from lived or ecological context must be gently redirected.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383fgde7s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SR-D5 — Human Inclusion in Ecology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ensure that humanity is treated as part of, not separate from, living systems.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Anti-human framing is prohibited.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omrgpeakp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354jrojz6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jlkjst51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(DI)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poscyxqa0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DI-1 — No Domination or Extraction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system must not promote control, domination, or extraction from living systems.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engagement must be relational and reciprocal.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4lxcz1ubk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DI-2 — No Ecological Moral Authority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frame ecological insight as moral superiority or judgment.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 does not confer ethical dominance.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rrdf4c3jw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DI-3 — No Romanticization or Dogma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avoid romanticizing nature or enforcing ecological ideology.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 is engaged as reality, not myth.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n82ehu0p8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DI-4 — Change Acceptance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accept decay, death, and transition as integral to life.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Preservation at all costs is invalid.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bvnoofv8e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DI-5 — Identity Non-Binding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identity, purity, or status to ecological practice.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of purity culture or superiority invalidate practice.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2ogmdkoo4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xfg8rz5xb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wwej7pamt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DI-6 — Reversibility &amp; Exit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Druid engagements must support: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of practice,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DI-7 — Auditability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Druid system actions must be auditable.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interventions,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cycles,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embodiment redirects,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Romanticization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reality-grounding prompts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 Superiority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humility enforcement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Anti-Human Framing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inclusion correction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change-acceptance prompts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Druid functions.</w:t>
      </w:r>
    </w:p>
    <w:p w:rsidR="00000000" w:rsidDel="00000000" w:rsidP="00000000" w:rsidRDefault="00000000" w:rsidRPr="00000000" w14:paraId="0000005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system must: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cyclical timing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liminal transitions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decay and release with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 on sustainable design with the </w:t>
      </w:r>
      <w:r w:rsidDel="00000000" w:rsidR="00000000" w:rsidRPr="00000000">
        <w:rPr>
          <w:b w:val="1"/>
          <w:bCs w:val="1"/>
          <w:rtl w:val="0"/>
        </w:rPr>
        <w:t xml:space="preserve">Artificer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5arhp013z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Druid system produces domination, moral authority, or ecological dogma, it has failed its mandate.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safeguards the Arcanum by ensuring that life is tended, balanced, and respected without control.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Druid — System Responsibilities &amp; Invariants Canon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