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xhqdjkzup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mg5furivr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Druid canons</w:t>
      </w:r>
      <w:r w:rsidDel="00000000" w:rsidR="00000000" w:rsidRPr="00000000">
        <w:rPr>
          <w:rtl w:val="0"/>
        </w:rPr>
        <w:t xml:space="preserve"> and the Generator &amp; Module Mapping created in-session. If alignment against older drafts is desired,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Druid specialization units. Constraint bundles ensure ecological coherence, reciprocity, and care </w:t>
      </w:r>
      <w:r w:rsidDel="00000000" w:rsidR="00000000" w:rsidRPr="00000000">
        <w:rPr>
          <w:b w:val="1"/>
          <w:bCs w:val="1"/>
          <w:rtl w:val="0"/>
        </w:rPr>
        <w:t xml:space="preserve">without domination, extraction, or instrumentalization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Master Canon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g184dmai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Druid Constraint Bundle (DCB)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DCB.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DCB ensures that: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 relationships are engaged without control,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reciprocity replaces extraction,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is practiced without domination,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systems are honored as autonomous.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tz0ikbjc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DCB consists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35lhvf2sl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Ecological / Relational Kernel Set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ecological or relational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nature as relational, not instrumental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mastery or ownership narratives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mutuality and interdependence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az4kuu3w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Invitational Prompt Grammar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noticing relationship and impact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instruction to control, alter, or extract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humility and responsiveness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kmgdl24e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Domination &amp; Extraction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or command of natural systems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or ownership claims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for personal gain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of living beings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 superiority narratives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reciprocity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without domination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and consent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66h6uu45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Druid FO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of relationship, attunement, or stewardship—not achievement or control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5nmqbxzns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relationship axis is read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ecological kernels are selected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Invitational prompt grammar is instantiated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domination/extraction list is enforced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uky9ywbvz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DCB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x66opap2n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owt1qqpo8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hq7lw4frr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fxhkjst1n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kam7u9u99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Druid constraint bundles must not: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ecological authority over others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into resource optimization or exploitation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specialization-wide invariants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qc9tldi2t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domination, extraction, or instrumentalization of living systems, it is invalid.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Druid specialization.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Constraint Bundle Specification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