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e62980thw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wruzrupp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Enchanter canons</w:t>
      </w:r>
      <w:r w:rsidDel="00000000" w:rsidR="00000000" w:rsidRPr="00000000">
        <w:rPr>
          <w:rtl w:val="0"/>
        </w:rPr>
        <w:t xml:space="preserve"> and the Generator &amp; Module Mapping created in-session and does not depend on expired uploads. If you want alignment against your original one-page Enchanter reference document, please re-upload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Enchanter specialization units. Constraint bundles ensure </w:t>
      </w:r>
      <w:r w:rsidDel="00000000" w:rsidR="00000000" w:rsidRPr="00000000">
        <w:rPr>
          <w:b w:val="1"/>
          <w:bCs w:val="1"/>
          <w:rtl w:val="0"/>
        </w:rPr>
        <w:t xml:space="preserve">meaning-shaping and influence without coercion, manipulation, deception-as-method, or consent violation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Master Canon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Generator &amp; Module Mapping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Enchanter Constraint Bundle (ENC_CB)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ENC_CB.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ENC_CB ensures that: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 is practiced as </w:t>
      </w:r>
      <w:r w:rsidDel="00000000" w:rsidR="00000000" w:rsidRPr="00000000">
        <w:rPr>
          <w:b w:val="1"/>
          <w:bCs w:val="1"/>
          <w:rtl w:val="0"/>
        </w:rPr>
        <w:t xml:space="preserve">ethical resonance</w:t>
      </w:r>
      <w:r w:rsidDel="00000000" w:rsidR="00000000" w:rsidRPr="00000000">
        <w:rPr>
          <w:rtl w:val="0"/>
        </w:rPr>
        <w:t xml:space="preserve"> rather than control,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is shaped through truthfulness and consent,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interpersonal power is restrained and repair-oriented,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are honored and agency is preserved.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p690lowfl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ENC_CB consists of the following components: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z8cjd7qpg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Influence &amp; Meaning Kernel Set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influence/meaning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enchantment as language, attention, and presence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tactics-oriented manipulation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consent, repair, and relational dignity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oxjl9qc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Consent-First Prompt Grammar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self-expression and listening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explicit boundary checks ("is this welcome?")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 repair over persuasion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“winning” outcomes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e1vkbbyp8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Coercion &amp; Manipulation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coercion tactics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 as method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violations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"get them to" language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 framed as domination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 based on controlling others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zxxy8ssbb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t2nhobmgq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a9truf12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influence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humility and restraint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 and reversibility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r7w27n58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Enchanter FO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for resonance, clarity, consent, and repair—not influence success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j2sx4nga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influence axis is read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influence/meaning kernels are selected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Consent-first prompt grammar is instantiated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coercion/manipulation list is enforced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ENC_CB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c635m2mdd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722yc9qgj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Enchanter constraint bundles must not: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with coercive persuasion or cultic influence patterns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authority over consent or thresholds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specialization-wide invariants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o3uz34qa8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coercion, manipulation, deception-as-method, boundary violations, or influence framed as domination, it is invalid.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Enchanter specialization.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Enchanter — Constraint Bundle Specification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