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dworhuxpp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akakqgm5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Enchanter specialization canons created in-session</w:t>
      </w:r>
      <w:r w:rsidDel="00000000" w:rsidR="00000000" w:rsidRPr="00000000">
        <w:rPr>
          <w:rtl w:val="0"/>
        </w:rPr>
        <w:t xml:space="preserve"> and does not depend on expired uploads. If you want alignment against your original one-page Enchanter reference document, please re-upload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Enchanter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influence, meaning-shaping, and interpersonal enchantment without coercion, manipulation, or consent violation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316ta4cz4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Enchanter UI surfaces (influence journal, language practice, consent prompts)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boundary reminders (non-directive)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(anti-coercion, consent-first constraints)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qg9gfheh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7zfiu9it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ENCHANTER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influence_focus (optional; non-scoring)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manipulation flags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coercion success metrics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w7plbhizq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9e9mpx832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p6m7vz450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influence_axis (e.g., self-expression | resonance | consent | repair)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mf9u81pyv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(social_setting_tag, communication_mode)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influence/meaning kernel)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ethical)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speech_act_task (optional; phrasing practice)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repair_task (optional; relational repair)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(required when social risk &gt; low)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coercive tactics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 as method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violations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based on controlling others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r1bba52o4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94i8c3wm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3ru579zf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Enchanter overlay state.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Consent-first influence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over control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qquc3twbl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(Enchanter Scope)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influence units that cultivate resonance without coercion.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(ethical enchantment)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zu1uab4a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(Influence Constraints)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coercion or manipulation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deception as primary method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success metrics based on control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q2hrv2fb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kqlarkntt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h90hi1t17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4hyes1d1s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e26x1dpz9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Coercion/manipulation drift detection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sgneqzesv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lzyudzor2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9xlykzh40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b21draom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(Enchanter)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Enchanter Constraint Bundle (ENC_CB)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Influence/meaning kernel set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Consent-first prompt grammar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coercion/manipulation list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16waxzhko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ut9iszl8k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coercion, manipulation, deception-as-method, boundary violations, or interference with Core Vitae progression, it is invalid.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Enchanter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The Enchanter — Generator &amp; Module Mapping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