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sru76k9z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Necromancer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slcoxwi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Endings Stewardship · Decay &amp; Release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may have expired in this environment (expected system behavior). This Procedural Systems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Necromancer specialization operates within the Arcanum runtime. It specifies workflows, gates, and enforcement behaviors aligned with the Necromancer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Master Canon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o1hf8bo0w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87n6elqsu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nihilism, domination, or taboo-authority violations,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emotional resilience and capacity for grief engagement.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tfjqfchco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power, no authority through death),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(nihilism, morbidity, emotional overwhelm),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consent, pacing, and reversibility guarantees,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assurances.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daahmt8wy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Recognition &amp; Containment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215g7qq3k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NP-3 — Endings Recognition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recognition of: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dissolution,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endings,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completions,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obsolete structures or narratives.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is descriptive, not directive.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7fgnbd5mj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NP-4 — Containment &amp; Care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endings are identified, the system: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emotional containment prompts,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emphasizes care over catharsis,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discourages dramatic or performative release.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w89oz84do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ic5tpxi5v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z3eqrzlll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2c3y69uvv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Release &amp; Composting Workflow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tym0wrxwx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NP-5 — Consent-Gated Release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practices require: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explicit, revocable consent,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self-assessment,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acknowledgment of potential emotional impact.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vewgsptev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NP-6 — Pacing Enforcement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 pacing by: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slowing or pausing release during destabilization,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rest and integration between stages,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honoring hesitation as meaningful data.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u62h94svi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NP-7 — Composting &amp; Renewal Framing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frames decay as: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rather than erasure,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fertile ground for future emergence,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non-instrumental and non-teleological.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promised outcomes are attached.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jl5jvyyan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Safeguard Enforcement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w80wlaeg9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NP-8 — Nihilism Detection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meaning-erasing language,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hopeless framing,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into emptiness.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meaning-preservation reframing.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o0oelxu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NP-9 — Morbid Fixation Control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attention fixates on death or loss: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prompts are introduced,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life-affirming context is reintroduced,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cross-specialization support is suggested.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ygm168m1e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NP-10 — Authority Suppression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engagement with taboo implies superiority: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humility framing is enforced,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softened or blocked,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violations trigger stall.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1qlsvdej4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Cross-Specialization Interaction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5dapq8n7y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NP-11 — Deference Protocols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system must defer: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ecological decay processes to the </w:t>
      </w:r>
      <w:r w:rsidDel="00000000" w:rsidR="00000000" w:rsidRPr="00000000">
        <w:rPr>
          <w:b w:val="1"/>
          <w:bCs w:val="1"/>
          <w:rtl w:val="0"/>
        </w:rPr>
        <w:t xml:space="preserve">Druid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liminal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checks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transformative synthesis to the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NP-12 — Dialogical Interface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Necromancer outputs must be framed as: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observations,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to release,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compassionate reflections.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prescriptions, or fatalistic claims are prohibited.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nsusuiip1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&amp; Logging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uqedwmt1e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NP-13 — Event Logging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endings recognitions,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verifications,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interventions,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grief-support prompts,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9sfkzemhn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Exit &amp; Pause Procedures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qo5umjwpe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NP-14 — Voluntary Exit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Necromancer practice at any time.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8xrnyjkpq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Handling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e6zi8ww4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NP-15 — Protective Stall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Necromancer functions,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n4r9xz9b0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Necromancer procedures enable nihilism, domination, or taboo-based authority, they are invalid.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steward endings as compassionate, ethical transitions that sustain life.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Necromancer — Procedural Systems Canon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