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rij57qbrc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Philosopher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a2dc3y1ru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Philosopher canons</w:t>
      </w:r>
      <w:r w:rsidDel="00000000" w:rsidR="00000000" w:rsidRPr="00000000">
        <w:rPr>
          <w:rtl w:val="0"/>
        </w:rPr>
        <w:t xml:space="preserve"> and does not depend on expired uploads. If you want alignment against earlier drafts, please re-upload those files.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Philosopher specialization</w:t>
      </w:r>
      <w:r w:rsidDel="00000000" w:rsidR="00000000" w:rsidRPr="00000000">
        <w:rPr>
          <w:rtl w:val="0"/>
        </w:rPr>
        <w:t xml:space="preserve">. It mirrors the implementation pattern used for the Core Vitae grades and the Arcanist specialization, adapted for meaning-coherence overlays.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Master Canon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dm3go6cf0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Philosopher UI surfaces (meaning-mapping, ethical inquiry, coherence weaving)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capture + concept graph (non-authoritative, user-owned)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(coherence-without-closure invariants)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m5uk9162l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4x0ljfogo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PHILOSOPHER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inquiry_vector (optional; non-scoring)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rank, titles, authority flags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bcjcg9cx9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coherence_axis (e.g., ethics | meaning | paradox | integration)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8s5pqmg1t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session_duration)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ascqejc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coherence kernel)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non-interpretive)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coherence_task (optional; e.g., map tension, hold paradox)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closure claims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formation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superiority cues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labeling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hcrw5cg7c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gv7ju47lf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Philosopher overlay state.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Non-hierarchy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closure or doctrine formation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cofkaqz03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(Philosopher Scope)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coherence units that explore meaning without closing it.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(open-ended inquiry)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jolf2s00r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(Coherence Constraints)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doctrinal conclusions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totalizing narratives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moral superiority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paradox-tolerance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oa3b9e4zz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2agz7y66t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scpiaeg9a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tn6gfijag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drift detection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formation detection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3trr5rouw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3m4nnbsbm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v46nhvnxu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af66hfv7t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1g7933dm6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(Philosopher)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Philosopher Constraint Bundle (PCB)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 kernel set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Paradox-safe prompt grammar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closure/doctrine list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zjz7yvgfe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kv689oe3l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doctrinal closure, moral authority, or totalizing narratives, it is invalid.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Philosopher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Philosopher — Generator &amp; Module Mapping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