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F1" w:rsidRPr="00915ADC" w:rsidRDefault="00EA38F1" w:rsidP="00EA38F1">
      <w:pPr>
        <w:spacing w:after="0"/>
        <w:rPr>
          <w:rFonts w:ascii="Arial" w:hAnsi="Arial" w:cs="Arial"/>
          <w:b/>
          <w:sz w:val="20"/>
          <w:szCs w:val="20"/>
        </w:rPr>
      </w:pPr>
      <w:proofErr w:type="spellStart"/>
      <w:r w:rsidRPr="00915ADC">
        <w:rPr>
          <w:rFonts w:ascii="Arial" w:hAnsi="Arial" w:cs="Arial"/>
          <w:b/>
          <w:sz w:val="20"/>
          <w:szCs w:val="20"/>
        </w:rPr>
        <w:t>NeCTAR</w:t>
      </w:r>
      <w:proofErr w:type="spellEnd"/>
      <w:r w:rsidRPr="00915ADC">
        <w:rPr>
          <w:rFonts w:ascii="Arial" w:hAnsi="Arial" w:cs="Arial"/>
          <w:b/>
          <w:sz w:val="20"/>
          <w:szCs w:val="20"/>
        </w:rPr>
        <w:t xml:space="preserve"> </w:t>
      </w:r>
      <w:proofErr w:type="spellStart"/>
      <w:r w:rsidRPr="00915ADC">
        <w:rPr>
          <w:rFonts w:ascii="Arial" w:hAnsi="Arial" w:cs="Arial"/>
          <w:b/>
          <w:sz w:val="20"/>
          <w:szCs w:val="20"/>
        </w:rPr>
        <w:t>eResearch</w:t>
      </w:r>
      <w:proofErr w:type="spellEnd"/>
      <w:r w:rsidRPr="00915ADC">
        <w:rPr>
          <w:rFonts w:ascii="Arial" w:hAnsi="Arial" w:cs="Arial"/>
          <w:b/>
          <w:sz w:val="20"/>
          <w:szCs w:val="20"/>
        </w:rPr>
        <w:t xml:space="preserve"> Tools</w:t>
      </w:r>
    </w:p>
    <w:p w:rsidR="00EA38F1" w:rsidRPr="00915ADC" w:rsidRDefault="00EA38F1" w:rsidP="00EA38F1">
      <w:pPr>
        <w:spacing w:after="0"/>
        <w:rPr>
          <w:rFonts w:ascii="Arial" w:hAnsi="Arial" w:cs="Arial"/>
          <w:b/>
          <w:sz w:val="20"/>
          <w:szCs w:val="20"/>
        </w:rPr>
      </w:pPr>
      <w:r w:rsidRPr="00915ADC">
        <w:rPr>
          <w:rFonts w:ascii="Arial" w:hAnsi="Arial" w:cs="Arial"/>
          <w:b/>
          <w:sz w:val="20"/>
          <w:szCs w:val="20"/>
        </w:rPr>
        <w:t>Cloud-based Bioinformatics Tools Project</w:t>
      </w:r>
    </w:p>
    <w:p w:rsidR="00EA38F1" w:rsidRPr="00915ADC" w:rsidRDefault="00EA38F1" w:rsidP="00EA38F1">
      <w:pPr>
        <w:spacing w:after="0"/>
        <w:rPr>
          <w:rFonts w:ascii="Arial" w:hAnsi="Arial" w:cs="Arial"/>
          <w:b/>
          <w:sz w:val="20"/>
          <w:szCs w:val="20"/>
        </w:rPr>
      </w:pPr>
      <w:r w:rsidRPr="00915ADC">
        <w:rPr>
          <w:rFonts w:ascii="Arial" w:hAnsi="Arial" w:cs="Arial"/>
          <w:b/>
          <w:sz w:val="20"/>
          <w:szCs w:val="20"/>
        </w:rPr>
        <w:t>Steering Committee Meeting</w:t>
      </w:r>
    </w:p>
    <w:p w:rsidR="00EA38F1" w:rsidRPr="00915ADC" w:rsidRDefault="00EA38F1" w:rsidP="00EA38F1">
      <w:pPr>
        <w:spacing w:after="0"/>
        <w:rPr>
          <w:rFonts w:ascii="Arial" w:hAnsi="Arial" w:cs="Arial"/>
          <w:b/>
          <w:sz w:val="20"/>
          <w:szCs w:val="20"/>
        </w:rPr>
      </w:pPr>
    </w:p>
    <w:p w:rsidR="00EA38F1" w:rsidRPr="00915ADC" w:rsidRDefault="00EA38F1" w:rsidP="00106ED3">
      <w:pPr>
        <w:spacing w:after="60"/>
        <w:rPr>
          <w:rFonts w:ascii="Arial" w:hAnsi="Arial" w:cs="Arial"/>
          <w:sz w:val="20"/>
          <w:szCs w:val="20"/>
        </w:rPr>
      </w:pPr>
      <w:r w:rsidRPr="00915ADC">
        <w:rPr>
          <w:rFonts w:ascii="Arial" w:hAnsi="Arial" w:cs="Arial"/>
          <w:b/>
          <w:sz w:val="20"/>
          <w:szCs w:val="20"/>
        </w:rPr>
        <w:t>Date:</w:t>
      </w:r>
      <w:r w:rsidRPr="00915ADC">
        <w:rPr>
          <w:rFonts w:ascii="Arial" w:hAnsi="Arial" w:cs="Arial"/>
          <w:sz w:val="20"/>
          <w:szCs w:val="20"/>
        </w:rPr>
        <w:t xml:space="preserve"> </w:t>
      </w:r>
      <w:r w:rsidR="00E17AF7">
        <w:rPr>
          <w:rFonts w:ascii="Arial" w:hAnsi="Arial" w:cs="Arial"/>
          <w:sz w:val="20"/>
          <w:szCs w:val="20"/>
        </w:rPr>
        <w:t>26 November</w:t>
      </w:r>
      <w:r w:rsidRPr="00915ADC">
        <w:rPr>
          <w:rFonts w:ascii="Arial" w:hAnsi="Arial" w:cs="Arial"/>
          <w:sz w:val="20"/>
          <w:szCs w:val="20"/>
        </w:rPr>
        <w:t xml:space="preserve"> 2012</w:t>
      </w:r>
    </w:p>
    <w:p w:rsidR="00EA38F1" w:rsidRPr="00915ADC" w:rsidRDefault="00EA38F1" w:rsidP="00106ED3">
      <w:pPr>
        <w:spacing w:after="60"/>
        <w:rPr>
          <w:rFonts w:ascii="Arial" w:hAnsi="Arial" w:cs="Arial"/>
          <w:sz w:val="20"/>
          <w:szCs w:val="20"/>
        </w:rPr>
      </w:pPr>
      <w:r w:rsidRPr="00915ADC">
        <w:rPr>
          <w:rFonts w:ascii="Arial" w:hAnsi="Arial" w:cs="Arial"/>
          <w:b/>
          <w:sz w:val="20"/>
          <w:szCs w:val="20"/>
        </w:rPr>
        <w:t>Time:</w:t>
      </w:r>
      <w:r w:rsidRPr="00915ADC">
        <w:rPr>
          <w:rFonts w:ascii="Arial" w:hAnsi="Arial" w:cs="Arial"/>
          <w:sz w:val="20"/>
          <w:szCs w:val="20"/>
        </w:rPr>
        <w:t xml:space="preserve"> </w:t>
      </w:r>
      <w:r w:rsidR="00E17AF7">
        <w:rPr>
          <w:rFonts w:ascii="Arial" w:hAnsi="Arial" w:cs="Arial"/>
          <w:sz w:val="20"/>
          <w:szCs w:val="20"/>
        </w:rPr>
        <w:t>3</w:t>
      </w:r>
      <w:r w:rsidRPr="00915ADC">
        <w:rPr>
          <w:rFonts w:ascii="Arial" w:hAnsi="Arial" w:cs="Arial"/>
          <w:sz w:val="20"/>
          <w:szCs w:val="20"/>
        </w:rPr>
        <w:t>:00</w:t>
      </w:r>
      <w:proofErr w:type="gramStart"/>
      <w:r w:rsidRPr="00915ADC">
        <w:rPr>
          <w:rFonts w:ascii="Arial" w:hAnsi="Arial" w:cs="Arial"/>
          <w:sz w:val="20"/>
          <w:szCs w:val="20"/>
        </w:rPr>
        <w:t>am</w:t>
      </w:r>
      <w:proofErr w:type="gramEnd"/>
      <w:r w:rsidRPr="00915ADC">
        <w:rPr>
          <w:rFonts w:ascii="Arial" w:hAnsi="Arial" w:cs="Arial"/>
          <w:sz w:val="20"/>
          <w:szCs w:val="20"/>
        </w:rPr>
        <w:t xml:space="preserve"> </w:t>
      </w:r>
      <w:r w:rsidR="00E17AF7">
        <w:rPr>
          <w:rFonts w:ascii="Arial" w:hAnsi="Arial" w:cs="Arial"/>
          <w:sz w:val="20"/>
          <w:szCs w:val="20"/>
        </w:rPr>
        <w:t>W</w:t>
      </w:r>
      <w:r w:rsidRPr="00915ADC">
        <w:rPr>
          <w:rFonts w:ascii="Arial" w:hAnsi="Arial" w:cs="Arial"/>
          <w:sz w:val="20"/>
          <w:szCs w:val="20"/>
        </w:rPr>
        <w:t>ST</w:t>
      </w:r>
    </w:p>
    <w:p w:rsidR="00EA38F1" w:rsidRPr="00915ADC" w:rsidRDefault="00EA38F1" w:rsidP="00106ED3">
      <w:pPr>
        <w:spacing w:after="60"/>
        <w:rPr>
          <w:rFonts w:ascii="Arial" w:hAnsi="Arial" w:cs="Arial"/>
          <w:sz w:val="20"/>
          <w:szCs w:val="20"/>
        </w:rPr>
      </w:pPr>
      <w:r w:rsidRPr="00915ADC">
        <w:rPr>
          <w:rFonts w:ascii="Arial" w:hAnsi="Arial" w:cs="Arial"/>
          <w:b/>
          <w:sz w:val="20"/>
          <w:szCs w:val="20"/>
        </w:rPr>
        <w:t>Venue:</w:t>
      </w:r>
      <w:r w:rsidRPr="00915ADC">
        <w:rPr>
          <w:rFonts w:ascii="Arial" w:hAnsi="Arial" w:cs="Arial"/>
          <w:sz w:val="20"/>
          <w:szCs w:val="20"/>
        </w:rPr>
        <w:t xml:space="preserve"> Centre for Genetic Epidemiology &amp; Biostatistics</w:t>
      </w:r>
    </w:p>
    <w:p w:rsidR="00EA38F1" w:rsidRPr="00915ADC" w:rsidRDefault="00E17AF7" w:rsidP="00106ED3">
      <w:pPr>
        <w:spacing w:after="60"/>
        <w:rPr>
          <w:rFonts w:ascii="Arial" w:hAnsi="Arial" w:cs="Arial"/>
          <w:b/>
          <w:sz w:val="20"/>
          <w:szCs w:val="20"/>
        </w:rPr>
      </w:pPr>
      <w:r>
        <w:rPr>
          <w:rFonts w:ascii="Arial" w:hAnsi="Arial" w:cs="Arial"/>
          <w:b/>
          <w:sz w:val="20"/>
          <w:szCs w:val="20"/>
        </w:rPr>
        <w:t>Present</w:t>
      </w:r>
      <w:r w:rsidR="00EA38F1" w:rsidRPr="00915ADC">
        <w:rPr>
          <w:rFonts w:ascii="Arial" w:hAnsi="Arial" w:cs="Arial"/>
          <w:b/>
          <w:sz w:val="20"/>
          <w:szCs w:val="20"/>
        </w:rPr>
        <w:t>:</w:t>
      </w:r>
    </w:p>
    <w:p w:rsidR="00EA38F1" w:rsidRPr="00915ADC" w:rsidRDefault="00EA38F1" w:rsidP="00106ED3">
      <w:pPr>
        <w:pStyle w:val="ListParagraph"/>
        <w:numPr>
          <w:ilvl w:val="0"/>
          <w:numId w:val="1"/>
        </w:numPr>
        <w:spacing w:after="60"/>
        <w:rPr>
          <w:rFonts w:ascii="Arial" w:hAnsi="Arial" w:cs="Arial"/>
          <w:sz w:val="20"/>
          <w:szCs w:val="20"/>
        </w:rPr>
      </w:pPr>
      <w:r w:rsidRPr="00915ADC">
        <w:rPr>
          <w:rFonts w:ascii="Arial" w:hAnsi="Arial" w:cs="Arial"/>
          <w:sz w:val="20"/>
          <w:szCs w:val="20"/>
        </w:rPr>
        <w:t>Winthrop Professor Eric Moses, Director of the Centre for Genetic Epidemiology and Biostatistics, UWA</w:t>
      </w:r>
    </w:p>
    <w:p w:rsidR="00EA38F1" w:rsidRPr="00915ADC" w:rsidRDefault="00EA38F1" w:rsidP="00106ED3">
      <w:pPr>
        <w:pStyle w:val="ListParagraph"/>
        <w:numPr>
          <w:ilvl w:val="0"/>
          <w:numId w:val="1"/>
        </w:numPr>
        <w:spacing w:after="60"/>
        <w:rPr>
          <w:rFonts w:ascii="Arial" w:hAnsi="Arial" w:cs="Arial"/>
          <w:sz w:val="20"/>
          <w:szCs w:val="20"/>
        </w:rPr>
      </w:pPr>
      <w:r w:rsidRPr="00915ADC">
        <w:rPr>
          <w:rFonts w:ascii="Arial" w:hAnsi="Arial" w:cs="Arial"/>
          <w:sz w:val="20"/>
          <w:szCs w:val="20"/>
        </w:rPr>
        <w:t xml:space="preserve">Dr </w:t>
      </w:r>
      <w:proofErr w:type="spellStart"/>
      <w:r w:rsidRPr="00915ADC">
        <w:rPr>
          <w:rFonts w:ascii="Arial" w:hAnsi="Arial" w:cs="Arial"/>
          <w:sz w:val="20"/>
          <w:szCs w:val="20"/>
        </w:rPr>
        <w:t>Nik</w:t>
      </w:r>
      <w:proofErr w:type="spellEnd"/>
      <w:r w:rsidRPr="00915ADC">
        <w:rPr>
          <w:rFonts w:ascii="Arial" w:hAnsi="Arial" w:cs="Arial"/>
          <w:sz w:val="20"/>
          <w:szCs w:val="20"/>
        </w:rPr>
        <w:t xml:space="preserve"> Zeps, Research Group Leader, St John of God Health Care</w:t>
      </w:r>
    </w:p>
    <w:p w:rsidR="00EA38F1" w:rsidRPr="00915ADC" w:rsidRDefault="00106ED3" w:rsidP="00106ED3">
      <w:pPr>
        <w:pStyle w:val="ListParagraph"/>
        <w:numPr>
          <w:ilvl w:val="0"/>
          <w:numId w:val="1"/>
        </w:numPr>
        <w:spacing w:after="60"/>
        <w:rPr>
          <w:rFonts w:ascii="Arial" w:hAnsi="Arial" w:cs="Arial"/>
          <w:sz w:val="20"/>
          <w:szCs w:val="20"/>
        </w:rPr>
      </w:pPr>
      <w:r w:rsidRPr="00915ADC">
        <w:rPr>
          <w:rFonts w:ascii="Arial" w:hAnsi="Arial" w:cs="Arial"/>
          <w:sz w:val="20"/>
          <w:szCs w:val="20"/>
        </w:rPr>
        <w:t xml:space="preserve">Professor </w:t>
      </w:r>
      <w:r w:rsidR="00EA38F1" w:rsidRPr="00915ADC">
        <w:rPr>
          <w:rFonts w:ascii="Arial" w:hAnsi="Arial" w:cs="Arial"/>
          <w:sz w:val="20"/>
          <w:szCs w:val="20"/>
        </w:rPr>
        <w:t xml:space="preserve">David Goldstein, Clinical </w:t>
      </w:r>
      <w:proofErr w:type="spellStart"/>
      <w:r w:rsidR="00EA38F1" w:rsidRPr="00915ADC">
        <w:rPr>
          <w:rFonts w:ascii="Arial" w:hAnsi="Arial" w:cs="Arial"/>
          <w:sz w:val="20"/>
          <w:szCs w:val="20"/>
        </w:rPr>
        <w:t>Oncological</w:t>
      </w:r>
      <w:proofErr w:type="spellEnd"/>
      <w:r w:rsidR="00EA38F1" w:rsidRPr="00915ADC">
        <w:rPr>
          <w:rFonts w:ascii="Arial" w:hAnsi="Arial" w:cs="Arial"/>
          <w:sz w:val="20"/>
          <w:szCs w:val="20"/>
        </w:rPr>
        <w:t xml:space="preserve"> Society of Australia </w:t>
      </w:r>
      <w:r w:rsidR="00EA38F1" w:rsidRPr="00915ADC">
        <w:rPr>
          <w:rFonts w:ascii="Arial" w:hAnsi="Arial" w:cs="Arial"/>
          <w:i/>
          <w:sz w:val="20"/>
          <w:szCs w:val="20"/>
        </w:rPr>
        <w:t>(By phone)</w:t>
      </w:r>
    </w:p>
    <w:p w:rsidR="00EA38F1" w:rsidRDefault="00EA38F1" w:rsidP="00106ED3">
      <w:pPr>
        <w:pStyle w:val="ListParagraph"/>
        <w:numPr>
          <w:ilvl w:val="0"/>
          <w:numId w:val="1"/>
        </w:numPr>
        <w:spacing w:after="60"/>
        <w:rPr>
          <w:rFonts w:ascii="Arial" w:hAnsi="Arial" w:cs="Arial"/>
          <w:sz w:val="20"/>
          <w:szCs w:val="20"/>
        </w:rPr>
      </w:pPr>
      <w:r w:rsidRPr="00915ADC">
        <w:rPr>
          <w:rFonts w:ascii="Arial" w:hAnsi="Arial" w:cs="Arial"/>
          <w:sz w:val="20"/>
          <w:szCs w:val="20"/>
        </w:rPr>
        <w:t xml:space="preserve">Dr Nigel Ward, Deputy Director at </w:t>
      </w:r>
      <w:proofErr w:type="spellStart"/>
      <w:r w:rsidRPr="00915ADC">
        <w:rPr>
          <w:rFonts w:ascii="Arial" w:hAnsi="Arial" w:cs="Arial"/>
          <w:sz w:val="20"/>
          <w:szCs w:val="20"/>
        </w:rPr>
        <w:t>NeCTAR</w:t>
      </w:r>
      <w:proofErr w:type="spellEnd"/>
      <w:r w:rsidRPr="00915ADC">
        <w:rPr>
          <w:rFonts w:ascii="Arial" w:hAnsi="Arial" w:cs="Arial"/>
          <w:sz w:val="20"/>
          <w:szCs w:val="20"/>
        </w:rPr>
        <w:t xml:space="preserve">, University of Melbourne, Data Management Coordinator at </w:t>
      </w:r>
      <w:proofErr w:type="spellStart"/>
      <w:r w:rsidRPr="00915ADC">
        <w:rPr>
          <w:rFonts w:ascii="Arial" w:hAnsi="Arial" w:cs="Arial"/>
          <w:sz w:val="20"/>
          <w:szCs w:val="20"/>
        </w:rPr>
        <w:t>eResearch</w:t>
      </w:r>
      <w:proofErr w:type="spellEnd"/>
      <w:r w:rsidRPr="00915ADC">
        <w:rPr>
          <w:rFonts w:ascii="Arial" w:hAnsi="Arial" w:cs="Arial"/>
          <w:sz w:val="20"/>
          <w:szCs w:val="20"/>
        </w:rPr>
        <w:t xml:space="preserve"> group, School of ITEE, The University of Queensland</w:t>
      </w:r>
    </w:p>
    <w:p w:rsidR="00E17AF7" w:rsidRPr="00915ADC" w:rsidRDefault="00E17AF7" w:rsidP="00E17AF7">
      <w:pPr>
        <w:pStyle w:val="ListParagraph"/>
        <w:numPr>
          <w:ilvl w:val="0"/>
          <w:numId w:val="1"/>
        </w:numPr>
        <w:spacing w:after="60"/>
        <w:rPr>
          <w:rFonts w:ascii="Arial" w:hAnsi="Arial" w:cs="Arial"/>
          <w:sz w:val="20"/>
          <w:szCs w:val="20"/>
        </w:rPr>
      </w:pPr>
      <w:r w:rsidRPr="00915ADC">
        <w:rPr>
          <w:rFonts w:ascii="Arial" w:hAnsi="Arial" w:cs="Arial"/>
          <w:sz w:val="20"/>
          <w:szCs w:val="20"/>
        </w:rPr>
        <w:t>Paul White</w:t>
      </w:r>
    </w:p>
    <w:p w:rsidR="00EA38F1" w:rsidRPr="00915ADC" w:rsidRDefault="00E17AF7" w:rsidP="00106ED3">
      <w:pPr>
        <w:spacing w:after="60"/>
        <w:rPr>
          <w:rFonts w:ascii="Arial" w:hAnsi="Arial" w:cs="Arial"/>
          <w:b/>
          <w:sz w:val="20"/>
          <w:szCs w:val="20"/>
        </w:rPr>
      </w:pPr>
      <w:r>
        <w:rPr>
          <w:rFonts w:ascii="Arial" w:hAnsi="Arial" w:cs="Arial"/>
          <w:b/>
          <w:sz w:val="20"/>
          <w:szCs w:val="20"/>
        </w:rPr>
        <w:t>Apologies</w:t>
      </w:r>
      <w:r w:rsidR="00EA38F1" w:rsidRPr="00915ADC">
        <w:rPr>
          <w:rFonts w:ascii="Arial" w:hAnsi="Arial" w:cs="Arial"/>
          <w:b/>
          <w:sz w:val="20"/>
          <w:szCs w:val="20"/>
        </w:rPr>
        <w:t>:</w:t>
      </w:r>
    </w:p>
    <w:p w:rsidR="00E17AF7" w:rsidRDefault="00E17AF7" w:rsidP="00106ED3">
      <w:pPr>
        <w:pStyle w:val="ListParagraph"/>
        <w:numPr>
          <w:ilvl w:val="0"/>
          <w:numId w:val="2"/>
        </w:numPr>
        <w:spacing w:after="60"/>
        <w:rPr>
          <w:rFonts w:ascii="Arial" w:hAnsi="Arial" w:cs="Arial"/>
          <w:sz w:val="20"/>
          <w:szCs w:val="20"/>
        </w:rPr>
      </w:pPr>
      <w:r w:rsidRPr="00915ADC">
        <w:rPr>
          <w:rFonts w:ascii="Arial" w:hAnsi="Arial" w:cs="Arial"/>
          <w:sz w:val="20"/>
          <w:szCs w:val="20"/>
        </w:rPr>
        <w:t>Professor John Hopper, Professor &amp; Director (Research), Centre for Molecular, Environmental, Genetic and Analytic (MEGA) Epidemiology, Melbourne School of Population Health</w:t>
      </w:r>
    </w:p>
    <w:p w:rsidR="00E17AF7" w:rsidRPr="00915ADC" w:rsidRDefault="00E17AF7" w:rsidP="00E17AF7">
      <w:pPr>
        <w:pStyle w:val="ListParagraph"/>
        <w:numPr>
          <w:ilvl w:val="0"/>
          <w:numId w:val="2"/>
        </w:numPr>
        <w:spacing w:after="60"/>
        <w:rPr>
          <w:rFonts w:ascii="Arial" w:hAnsi="Arial" w:cs="Arial"/>
          <w:sz w:val="20"/>
          <w:szCs w:val="20"/>
        </w:rPr>
      </w:pPr>
      <w:r w:rsidRPr="00915ADC">
        <w:rPr>
          <w:rFonts w:ascii="Arial" w:hAnsi="Arial" w:cs="Arial"/>
          <w:sz w:val="20"/>
          <w:szCs w:val="20"/>
        </w:rPr>
        <w:t xml:space="preserve">Professor Lin Fritschi, Western Australian Institute for Medical Research </w:t>
      </w:r>
    </w:p>
    <w:p w:rsidR="00106ED3" w:rsidRPr="00915ADC" w:rsidRDefault="00EA38F1" w:rsidP="00106ED3">
      <w:pPr>
        <w:spacing w:after="60"/>
        <w:rPr>
          <w:rFonts w:ascii="Arial" w:hAnsi="Arial" w:cs="Arial"/>
          <w:sz w:val="20"/>
          <w:szCs w:val="20"/>
        </w:rPr>
      </w:pPr>
      <w:r w:rsidRPr="00915ADC">
        <w:rPr>
          <w:rFonts w:ascii="Arial" w:hAnsi="Arial" w:cs="Arial"/>
          <w:b/>
          <w:sz w:val="20"/>
          <w:szCs w:val="20"/>
        </w:rPr>
        <w:t>Welcome:</w:t>
      </w:r>
      <w:r w:rsidRPr="00915ADC">
        <w:rPr>
          <w:rFonts w:ascii="Arial" w:hAnsi="Arial" w:cs="Arial"/>
          <w:sz w:val="20"/>
          <w:szCs w:val="20"/>
        </w:rPr>
        <w:t xml:space="preserve"> </w:t>
      </w:r>
    </w:p>
    <w:p w:rsidR="00EA38F1" w:rsidRPr="00915ADC" w:rsidRDefault="00EA38F1" w:rsidP="00106ED3">
      <w:pPr>
        <w:spacing w:after="60"/>
        <w:ind w:left="720"/>
        <w:rPr>
          <w:rFonts w:ascii="Arial" w:hAnsi="Arial" w:cs="Arial"/>
          <w:sz w:val="20"/>
          <w:szCs w:val="20"/>
        </w:rPr>
      </w:pPr>
      <w:r w:rsidRPr="00915ADC">
        <w:rPr>
          <w:rFonts w:ascii="Arial" w:hAnsi="Arial" w:cs="Arial"/>
          <w:sz w:val="20"/>
          <w:szCs w:val="20"/>
        </w:rPr>
        <w:t xml:space="preserve">Paul White opened the meeting at </w:t>
      </w:r>
      <w:r w:rsidR="00E17AF7">
        <w:rPr>
          <w:rFonts w:ascii="Arial" w:hAnsi="Arial" w:cs="Arial"/>
          <w:sz w:val="20"/>
          <w:szCs w:val="20"/>
        </w:rPr>
        <w:t>3</w:t>
      </w:r>
      <w:r w:rsidRPr="00915ADC">
        <w:rPr>
          <w:rFonts w:ascii="Arial" w:hAnsi="Arial" w:cs="Arial"/>
          <w:sz w:val="20"/>
          <w:szCs w:val="20"/>
        </w:rPr>
        <w:t>:</w:t>
      </w:r>
      <w:r w:rsidR="00E17AF7">
        <w:rPr>
          <w:rFonts w:ascii="Arial" w:hAnsi="Arial" w:cs="Arial"/>
          <w:sz w:val="20"/>
          <w:szCs w:val="20"/>
        </w:rPr>
        <w:t>05p</w:t>
      </w:r>
      <w:r w:rsidRPr="00915ADC">
        <w:rPr>
          <w:rFonts w:ascii="Arial" w:hAnsi="Arial" w:cs="Arial"/>
          <w:sz w:val="20"/>
          <w:szCs w:val="20"/>
        </w:rPr>
        <w:t>m and welcomed all.</w:t>
      </w:r>
    </w:p>
    <w:p w:rsidR="00E17AF7" w:rsidRDefault="00E17AF7" w:rsidP="00E17AF7">
      <w:pPr>
        <w:spacing w:after="60"/>
        <w:rPr>
          <w:rFonts w:ascii="Arial" w:hAnsi="Arial" w:cs="Arial"/>
          <w:b/>
          <w:sz w:val="20"/>
          <w:szCs w:val="20"/>
        </w:rPr>
      </w:pPr>
      <w:r w:rsidRPr="00E17AF7">
        <w:rPr>
          <w:rFonts w:ascii="Arial" w:hAnsi="Arial" w:cs="Arial"/>
          <w:b/>
          <w:sz w:val="20"/>
          <w:szCs w:val="20"/>
        </w:rPr>
        <w:t xml:space="preserve">Acceptance of Minutes and Action items </w:t>
      </w:r>
    </w:p>
    <w:p w:rsidR="00E17AF7" w:rsidRDefault="00E17AF7" w:rsidP="00E17AF7">
      <w:pPr>
        <w:ind w:left="720"/>
      </w:pPr>
      <w:r>
        <w:t>The minutes were accepted as a correct record of the 11 June 2012 meeting.</w:t>
      </w:r>
    </w:p>
    <w:tbl>
      <w:tblPr>
        <w:tblStyle w:val="TableGrid"/>
        <w:tblW w:w="0" w:type="auto"/>
        <w:tblInd w:w="720" w:type="dxa"/>
        <w:tblLook w:val="04A0"/>
      </w:tblPr>
      <w:tblGrid>
        <w:gridCol w:w="4208"/>
        <w:gridCol w:w="4314"/>
      </w:tblGrid>
      <w:tr w:rsidR="00E17AF7" w:rsidTr="00E17AF7">
        <w:tc>
          <w:tcPr>
            <w:tcW w:w="4208" w:type="dxa"/>
          </w:tcPr>
          <w:p w:rsidR="00E17AF7" w:rsidRDefault="00E17AF7" w:rsidP="00E17AF7">
            <w:pPr>
              <w:jc w:val="center"/>
            </w:pPr>
            <w:r w:rsidRPr="00915ADC">
              <w:rPr>
                <w:rFonts w:ascii="Arial" w:hAnsi="Arial" w:cs="Arial"/>
                <w:b/>
                <w:i/>
                <w:sz w:val="20"/>
                <w:szCs w:val="20"/>
              </w:rPr>
              <w:t>Action Item</w:t>
            </w:r>
          </w:p>
        </w:tc>
        <w:tc>
          <w:tcPr>
            <w:tcW w:w="4314" w:type="dxa"/>
          </w:tcPr>
          <w:p w:rsidR="00E17AF7" w:rsidRPr="00E17AF7" w:rsidRDefault="00E17AF7" w:rsidP="00E17AF7">
            <w:pPr>
              <w:jc w:val="center"/>
              <w:rPr>
                <w:b/>
              </w:rPr>
            </w:pPr>
            <w:r w:rsidRPr="00E17AF7">
              <w:rPr>
                <w:b/>
              </w:rPr>
              <w:t>Status</w:t>
            </w:r>
          </w:p>
        </w:tc>
      </w:tr>
      <w:tr w:rsidR="00E17AF7" w:rsidTr="00E17AF7">
        <w:tc>
          <w:tcPr>
            <w:tcW w:w="4208" w:type="dxa"/>
          </w:tcPr>
          <w:p w:rsidR="00E17AF7" w:rsidRPr="00E17AF7" w:rsidRDefault="00E17AF7" w:rsidP="00E17AF7">
            <w:pPr>
              <w:spacing w:after="60"/>
              <w:rPr>
                <w:rFonts w:ascii="Arial" w:hAnsi="Arial" w:cs="Arial"/>
                <w:sz w:val="20"/>
                <w:szCs w:val="20"/>
              </w:rPr>
            </w:pPr>
            <w:r w:rsidRPr="00915ADC">
              <w:rPr>
                <w:rFonts w:ascii="Arial" w:hAnsi="Arial" w:cs="Arial"/>
                <w:sz w:val="20"/>
                <w:szCs w:val="20"/>
              </w:rPr>
              <w:t>Paul White to investigate starting a BLOG for the project</w:t>
            </w:r>
          </w:p>
        </w:tc>
        <w:tc>
          <w:tcPr>
            <w:tcW w:w="4314" w:type="dxa"/>
          </w:tcPr>
          <w:p w:rsidR="00E17AF7" w:rsidRDefault="00E17AF7" w:rsidP="00E17AF7">
            <w:r>
              <w:t xml:space="preserve">A BLOG for the project has been started: </w:t>
            </w:r>
            <w:hyperlink r:id="rId7" w:history="1">
              <w:r w:rsidRPr="000C1196">
                <w:rPr>
                  <w:rStyle w:val="Hyperlink"/>
                </w:rPr>
                <w:t>http://thearktools.blogspot.com.au/</w:t>
              </w:r>
            </w:hyperlink>
          </w:p>
        </w:tc>
      </w:tr>
      <w:tr w:rsidR="00E17AF7" w:rsidTr="00E17AF7">
        <w:tc>
          <w:tcPr>
            <w:tcW w:w="4208" w:type="dxa"/>
          </w:tcPr>
          <w:p w:rsidR="00E17AF7" w:rsidRPr="00E17AF7" w:rsidRDefault="00E17AF7" w:rsidP="00E17AF7">
            <w:pPr>
              <w:spacing w:after="60"/>
              <w:rPr>
                <w:rFonts w:ascii="Arial" w:hAnsi="Arial" w:cs="Arial"/>
                <w:sz w:val="20"/>
                <w:szCs w:val="20"/>
              </w:rPr>
            </w:pPr>
            <w:r w:rsidRPr="00915ADC">
              <w:rPr>
                <w:rFonts w:ascii="Arial" w:hAnsi="Arial" w:cs="Arial"/>
                <w:sz w:val="20"/>
                <w:szCs w:val="20"/>
              </w:rPr>
              <w:t>Paul White to establish quantitative measures by</w:t>
            </w:r>
            <w:r>
              <w:rPr>
                <w:rFonts w:ascii="Arial" w:hAnsi="Arial" w:cs="Arial"/>
                <w:sz w:val="20"/>
                <w:szCs w:val="20"/>
              </w:rPr>
              <w:t xml:space="preserve"> which the project’s</w:t>
            </w:r>
            <w:r w:rsidRPr="00915ADC">
              <w:rPr>
                <w:rFonts w:ascii="Arial" w:hAnsi="Arial" w:cs="Arial"/>
                <w:sz w:val="20"/>
                <w:szCs w:val="20"/>
              </w:rPr>
              <w:t xml:space="preserve"> success can be measured</w:t>
            </w:r>
          </w:p>
        </w:tc>
        <w:tc>
          <w:tcPr>
            <w:tcW w:w="4314" w:type="dxa"/>
          </w:tcPr>
          <w:p w:rsidR="00E17AF7" w:rsidRDefault="00E17AF7" w:rsidP="00E17AF7">
            <w:r>
              <w:t xml:space="preserve">These measures have been established and incorporated into the </w:t>
            </w:r>
            <w:proofErr w:type="spellStart"/>
            <w:r>
              <w:t>NeCTAR</w:t>
            </w:r>
            <w:proofErr w:type="spellEnd"/>
            <w:r>
              <w:t xml:space="preserve"> reporting</w:t>
            </w:r>
          </w:p>
        </w:tc>
      </w:tr>
      <w:tr w:rsidR="00E17AF7" w:rsidTr="00E17AF7">
        <w:tc>
          <w:tcPr>
            <w:tcW w:w="4208" w:type="dxa"/>
          </w:tcPr>
          <w:p w:rsidR="00E17AF7" w:rsidRDefault="00E17AF7" w:rsidP="00E17AF7">
            <w:proofErr w:type="spellStart"/>
            <w:r w:rsidRPr="00915ADC">
              <w:rPr>
                <w:rFonts w:ascii="Arial" w:hAnsi="Arial" w:cs="Arial"/>
                <w:sz w:val="20"/>
                <w:szCs w:val="20"/>
              </w:rPr>
              <w:t>Nik</w:t>
            </w:r>
            <w:proofErr w:type="spellEnd"/>
            <w:r w:rsidRPr="00915ADC">
              <w:rPr>
                <w:rFonts w:ascii="Arial" w:hAnsi="Arial" w:cs="Arial"/>
                <w:sz w:val="20"/>
                <w:szCs w:val="20"/>
              </w:rPr>
              <w:t xml:space="preserve"> Zeps to discuss trial candidates with David Goldstein</w:t>
            </w:r>
          </w:p>
        </w:tc>
        <w:tc>
          <w:tcPr>
            <w:tcW w:w="4314" w:type="dxa"/>
          </w:tcPr>
          <w:p w:rsidR="00E17AF7" w:rsidRDefault="00E17AF7" w:rsidP="00E17AF7">
            <w:r>
              <w:t>Completed</w:t>
            </w:r>
          </w:p>
        </w:tc>
      </w:tr>
      <w:tr w:rsidR="00E17AF7" w:rsidTr="00E17AF7">
        <w:tc>
          <w:tcPr>
            <w:tcW w:w="4208" w:type="dxa"/>
          </w:tcPr>
          <w:p w:rsidR="00E17AF7" w:rsidRDefault="00E17AF7" w:rsidP="00E17AF7">
            <w:r w:rsidRPr="00915ADC">
              <w:rPr>
                <w:rFonts w:ascii="Arial" w:hAnsi="Arial" w:cs="Arial"/>
                <w:sz w:val="20"/>
                <w:szCs w:val="20"/>
              </w:rPr>
              <w:t xml:space="preserve">Paul White and </w:t>
            </w:r>
            <w:proofErr w:type="spellStart"/>
            <w:r w:rsidRPr="00915ADC">
              <w:rPr>
                <w:rFonts w:ascii="Arial" w:hAnsi="Arial" w:cs="Arial"/>
                <w:sz w:val="20"/>
                <w:szCs w:val="20"/>
              </w:rPr>
              <w:t>Nik</w:t>
            </w:r>
            <w:proofErr w:type="spellEnd"/>
            <w:r w:rsidRPr="00915ADC">
              <w:rPr>
                <w:rFonts w:ascii="Arial" w:hAnsi="Arial" w:cs="Arial"/>
                <w:sz w:val="20"/>
                <w:szCs w:val="20"/>
              </w:rPr>
              <w:t xml:space="preserve"> Zeps to meet with chosen trial representatives in Sydney on July 4</w:t>
            </w:r>
            <w:r w:rsidRPr="00915ADC">
              <w:rPr>
                <w:rFonts w:ascii="Arial" w:hAnsi="Arial" w:cs="Arial"/>
                <w:sz w:val="20"/>
                <w:szCs w:val="20"/>
                <w:vertAlign w:val="superscript"/>
              </w:rPr>
              <w:t>th</w:t>
            </w:r>
            <w:r w:rsidRPr="00915ADC">
              <w:rPr>
                <w:rFonts w:ascii="Arial" w:hAnsi="Arial" w:cs="Arial"/>
                <w:sz w:val="20"/>
                <w:szCs w:val="20"/>
              </w:rPr>
              <w:t xml:space="preserve"> and 5</w:t>
            </w:r>
            <w:r w:rsidRPr="00915ADC">
              <w:rPr>
                <w:rFonts w:ascii="Arial" w:hAnsi="Arial" w:cs="Arial"/>
                <w:sz w:val="20"/>
                <w:szCs w:val="20"/>
                <w:vertAlign w:val="superscript"/>
              </w:rPr>
              <w:t>th</w:t>
            </w:r>
          </w:p>
        </w:tc>
        <w:tc>
          <w:tcPr>
            <w:tcW w:w="4314" w:type="dxa"/>
          </w:tcPr>
          <w:p w:rsidR="00E17AF7" w:rsidRDefault="00E17AF7" w:rsidP="00E17AF7">
            <w:r>
              <w:rPr>
                <w:rFonts w:ascii="Arial" w:hAnsi="Arial" w:cs="Arial"/>
                <w:sz w:val="20"/>
                <w:szCs w:val="20"/>
              </w:rPr>
              <w:t>None of the chosen projects were deemed a good fit due to either timing or current project scope.</w:t>
            </w:r>
          </w:p>
        </w:tc>
      </w:tr>
      <w:tr w:rsidR="00E17AF7" w:rsidTr="00E17AF7">
        <w:tc>
          <w:tcPr>
            <w:tcW w:w="4208" w:type="dxa"/>
          </w:tcPr>
          <w:p w:rsidR="00E17AF7" w:rsidRDefault="00E17AF7" w:rsidP="00E17AF7">
            <w:r w:rsidRPr="00915ADC">
              <w:rPr>
                <w:rFonts w:ascii="Arial" w:hAnsi="Arial" w:cs="Arial"/>
                <w:sz w:val="20"/>
                <w:szCs w:val="20"/>
              </w:rPr>
              <w:t>Paul White to prepare a one page overview of The Ark for circulation to the projects’ collaborators</w:t>
            </w:r>
          </w:p>
        </w:tc>
        <w:tc>
          <w:tcPr>
            <w:tcW w:w="4314" w:type="dxa"/>
          </w:tcPr>
          <w:p w:rsidR="00E17AF7" w:rsidRDefault="00E17AF7" w:rsidP="00E17AF7">
            <w:r>
              <w:t xml:space="preserve">Completed </w:t>
            </w:r>
          </w:p>
        </w:tc>
      </w:tr>
      <w:tr w:rsidR="00E17AF7" w:rsidTr="00E17AF7">
        <w:tc>
          <w:tcPr>
            <w:tcW w:w="4208" w:type="dxa"/>
          </w:tcPr>
          <w:p w:rsidR="00E17AF7" w:rsidRDefault="00E17AF7" w:rsidP="00E17AF7">
            <w:r w:rsidRPr="00915ADC">
              <w:rPr>
                <w:rFonts w:ascii="Arial" w:hAnsi="Arial" w:cs="Arial"/>
                <w:sz w:val="20"/>
                <w:szCs w:val="20"/>
              </w:rPr>
              <w:t>Paul White to determine impact of AAF cost model on the project</w:t>
            </w:r>
          </w:p>
        </w:tc>
        <w:tc>
          <w:tcPr>
            <w:tcW w:w="4314" w:type="dxa"/>
          </w:tcPr>
          <w:p w:rsidR="00E17AF7" w:rsidRDefault="00E17AF7" w:rsidP="00E17AF7">
            <w:r>
              <w:t>UWA has agreed to let the project use one of UWA’s AAF service slots at no charge.</w:t>
            </w:r>
          </w:p>
        </w:tc>
      </w:tr>
      <w:tr w:rsidR="00E17AF7" w:rsidTr="00E17AF7">
        <w:tc>
          <w:tcPr>
            <w:tcW w:w="4208" w:type="dxa"/>
          </w:tcPr>
          <w:p w:rsidR="00E17AF7" w:rsidRDefault="00E17AF7" w:rsidP="00E17AF7">
            <w:r w:rsidRPr="00915ADC">
              <w:rPr>
                <w:rFonts w:ascii="Arial" w:hAnsi="Arial" w:cs="Arial"/>
                <w:sz w:val="20"/>
                <w:szCs w:val="20"/>
              </w:rPr>
              <w:t>Paul White to meet with Lin Fritschi to determine if there is sufficient epidemiological study representation in the set of pilot projects</w:t>
            </w:r>
          </w:p>
        </w:tc>
        <w:tc>
          <w:tcPr>
            <w:tcW w:w="4314" w:type="dxa"/>
          </w:tcPr>
          <w:p w:rsidR="00E17AF7" w:rsidRDefault="00E17AF7" w:rsidP="00E17AF7">
            <w:r>
              <w:t>Still to be scheduled</w:t>
            </w:r>
          </w:p>
        </w:tc>
      </w:tr>
    </w:tbl>
    <w:p w:rsidR="00E17AF7" w:rsidRDefault="00E17AF7" w:rsidP="00E17AF7">
      <w:pPr>
        <w:ind w:left="720"/>
      </w:pPr>
    </w:p>
    <w:p w:rsidR="00E17AF7" w:rsidRDefault="00E17AF7">
      <w:pPr>
        <w:rPr>
          <w:rFonts w:ascii="Arial" w:hAnsi="Arial" w:cs="Arial"/>
          <w:b/>
          <w:sz w:val="20"/>
          <w:szCs w:val="20"/>
        </w:rPr>
      </w:pPr>
      <w:r>
        <w:rPr>
          <w:rFonts w:ascii="Arial" w:hAnsi="Arial" w:cs="Arial"/>
          <w:b/>
          <w:sz w:val="20"/>
          <w:szCs w:val="20"/>
        </w:rPr>
        <w:br w:type="page"/>
      </w:r>
    </w:p>
    <w:p w:rsidR="00E17AF7" w:rsidRPr="00E17AF7" w:rsidRDefault="00E17AF7" w:rsidP="00E17AF7">
      <w:pPr>
        <w:rPr>
          <w:rFonts w:ascii="Arial" w:hAnsi="Arial" w:cs="Arial"/>
          <w:b/>
          <w:sz w:val="20"/>
          <w:szCs w:val="20"/>
        </w:rPr>
      </w:pPr>
      <w:r>
        <w:rPr>
          <w:rFonts w:ascii="Arial" w:hAnsi="Arial" w:cs="Arial"/>
          <w:b/>
          <w:sz w:val="20"/>
          <w:szCs w:val="20"/>
        </w:rPr>
        <w:lastRenderedPageBreak/>
        <w:t>General Discussion</w:t>
      </w:r>
    </w:p>
    <w:p w:rsidR="00E17AF7" w:rsidRDefault="00E17AF7" w:rsidP="00E17AF7">
      <w:pPr>
        <w:ind w:left="720"/>
        <w:rPr>
          <w:rFonts w:ascii="Arial" w:hAnsi="Arial" w:cs="Arial"/>
          <w:b/>
          <w:i/>
          <w:sz w:val="20"/>
          <w:szCs w:val="20"/>
        </w:rPr>
      </w:pPr>
      <w:r>
        <w:rPr>
          <w:rFonts w:ascii="Arial" w:hAnsi="Arial" w:cs="Arial"/>
          <w:b/>
          <w:i/>
          <w:sz w:val="20"/>
          <w:szCs w:val="20"/>
        </w:rPr>
        <w:t>Project Collaborations:</w:t>
      </w:r>
    </w:p>
    <w:p w:rsidR="00E17AF7" w:rsidRDefault="00E17AF7" w:rsidP="00E17AF7">
      <w:pPr>
        <w:ind w:left="1440"/>
      </w:pPr>
      <w:r w:rsidRPr="00915ADC">
        <w:rPr>
          <w:rFonts w:ascii="Arial" w:hAnsi="Arial" w:cs="Arial"/>
          <w:b/>
          <w:i/>
          <w:sz w:val="20"/>
          <w:szCs w:val="20"/>
        </w:rPr>
        <w:t>Action Item:</w:t>
      </w:r>
      <w:r w:rsidRPr="00915ADC">
        <w:rPr>
          <w:rFonts w:ascii="Arial" w:hAnsi="Arial" w:cs="Arial"/>
          <w:sz w:val="20"/>
          <w:szCs w:val="20"/>
        </w:rPr>
        <w:t xml:space="preserve"> </w:t>
      </w:r>
      <w:proofErr w:type="spellStart"/>
      <w:r w:rsidRPr="00E17AF7">
        <w:t>Nik</w:t>
      </w:r>
      <w:proofErr w:type="spellEnd"/>
      <w:r w:rsidRPr="00E17AF7">
        <w:t xml:space="preserve"> Zeps and Paul White contact </w:t>
      </w:r>
      <w:r>
        <w:t>representatives from the SORCE Trial and to follow up with Andrew Lloyd from UNSW regarding his infectious diseases project.</w:t>
      </w:r>
    </w:p>
    <w:p w:rsidR="00E17AF7" w:rsidRPr="00E17AF7" w:rsidRDefault="00E17AF7" w:rsidP="00E17AF7">
      <w:pPr>
        <w:ind w:left="720"/>
        <w:rPr>
          <w:b/>
        </w:rPr>
      </w:pPr>
      <w:r w:rsidRPr="00E17AF7">
        <w:rPr>
          <w:b/>
        </w:rPr>
        <w:t>Project Communications</w:t>
      </w:r>
    </w:p>
    <w:p w:rsidR="00E17AF7" w:rsidRDefault="00E17AF7" w:rsidP="00E17AF7">
      <w:pPr>
        <w:ind w:left="1440"/>
      </w:pPr>
      <w:proofErr w:type="spellStart"/>
      <w:r>
        <w:t>Nik</w:t>
      </w:r>
      <w:proofErr w:type="spellEnd"/>
      <w:r>
        <w:t xml:space="preserve"> Zeps spoke about the lack of visibility regarding what systems (or lack of) are being used to manage </w:t>
      </w:r>
      <w:proofErr w:type="spellStart"/>
      <w:r>
        <w:t>biobanks</w:t>
      </w:r>
      <w:proofErr w:type="spellEnd"/>
      <w:r>
        <w:t xml:space="preserve"> in Australia. If the project could develop an understanding of this then this could lead to a potentially large user base for the tools being developed.</w:t>
      </w:r>
    </w:p>
    <w:p w:rsidR="00E17AF7" w:rsidRDefault="00E17AF7" w:rsidP="00E17AF7">
      <w:pPr>
        <w:ind w:left="1440"/>
      </w:pPr>
      <w:r w:rsidRPr="00E17AF7">
        <w:rPr>
          <w:b/>
        </w:rPr>
        <w:t>Action Item:</w:t>
      </w:r>
      <w:r>
        <w:t xml:space="preserve"> </w:t>
      </w:r>
      <w:proofErr w:type="spellStart"/>
      <w:r>
        <w:t>Nik</w:t>
      </w:r>
      <w:proofErr w:type="spellEnd"/>
      <w:r>
        <w:t xml:space="preserve"> Zeps and Paul White to submit a proposal to COSA requesting Project Officer </w:t>
      </w:r>
      <w:proofErr w:type="gramStart"/>
      <w:r>
        <w:t>time</w:t>
      </w:r>
      <w:proofErr w:type="gramEnd"/>
      <w:r>
        <w:t xml:space="preserve"> for early 2013 to attempt to identify what systems are being used by cancer </w:t>
      </w:r>
      <w:proofErr w:type="spellStart"/>
      <w:r>
        <w:t>biobanks</w:t>
      </w:r>
      <w:proofErr w:type="spellEnd"/>
      <w:r>
        <w:t xml:space="preserve"> in Australia.</w:t>
      </w:r>
    </w:p>
    <w:p w:rsidR="00E17AF7" w:rsidRDefault="00E17AF7" w:rsidP="00E17AF7">
      <w:pPr>
        <w:ind w:left="1440"/>
      </w:pPr>
      <w:r>
        <w:rPr>
          <w:b/>
        </w:rPr>
        <w:t>Action Item:</w:t>
      </w:r>
      <w:r>
        <w:t xml:space="preserve"> Paul White to send targeted communications to potential candidates for the tools.</w:t>
      </w:r>
    </w:p>
    <w:p w:rsidR="00E17AF7" w:rsidRDefault="00E17AF7" w:rsidP="00E17AF7">
      <w:pPr>
        <w:ind w:left="1440"/>
      </w:pPr>
      <w:r>
        <w:rPr>
          <w:b/>
        </w:rPr>
        <w:t>Action Item:</w:t>
      </w:r>
      <w:r>
        <w:t xml:space="preserve"> Paul White to develop a timeline for broader user access to the tools.</w:t>
      </w:r>
    </w:p>
    <w:p w:rsidR="00E17AF7" w:rsidRPr="00E17AF7" w:rsidRDefault="00E17AF7" w:rsidP="00E17AF7">
      <w:pPr>
        <w:spacing w:after="60"/>
        <w:rPr>
          <w:rFonts w:ascii="Arial" w:hAnsi="Arial" w:cs="Arial"/>
          <w:b/>
          <w:sz w:val="20"/>
          <w:szCs w:val="20"/>
        </w:rPr>
      </w:pPr>
      <w:r w:rsidRPr="00E17AF7">
        <w:rPr>
          <w:rFonts w:ascii="Arial" w:hAnsi="Arial" w:cs="Arial"/>
          <w:b/>
          <w:sz w:val="20"/>
          <w:szCs w:val="20"/>
        </w:rPr>
        <w:t>Project Report</w:t>
      </w:r>
    </w:p>
    <w:p w:rsidR="00E17AF7" w:rsidRDefault="00E17AF7" w:rsidP="00E17AF7">
      <w:pPr>
        <w:spacing w:after="60"/>
        <w:ind w:left="720"/>
        <w:rPr>
          <w:rFonts w:ascii="Arial" w:hAnsi="Arial" w:cs="Arial"/>
          <w:b/>
          <w:sz w:val="20"/>
          <w:szCs w:val="20"/>
        </w:rPr>
      </w:pPr>
      <w:r w:rsidRPr="00E17AF7">
        <w:rPr>
          <w:rFonts w:ascii="Arial" w:hAnsi="Arial" w:cs="Arial"/>
          <w:b/>
          <w:sz w:val="20"/>
          <w:szCs w:val="20"/>
        </w:rPr>
        <w:t>Progress against milestones</w:t>
      </w:r>
    </w:p>
    <w:p w:rsidR="00E17AF7" w:rsidRDefault="00E17AF7" w:rsidP="00E17AF7">
      <w:pPr>
        <w:spacing w:after="60"/>
        <w:ind w:left="1440"/>
        <w:rPr>
          <w:rFonts w:ascii="Arial" w:hAnsi="Arial" w:cs="Arial"/>
          <w:sz w:val="20"/>
          <w:szCs w:val="20"/>
        </w:rPr>
      </w:pPr>
      <w:r w:rsidRPr="00E17AF7">
        <w:rPr>
          <w:rFonts w:ascii="Arial" w:hAnsi="Arial" w:cs="Arial"/>
          <w:sz w:val="20"/>
          <w:szCs w:val="20"/>
        </w:rPr>
        <w:t xml:space="preserve">Paul White provided </w:t>
      </w:r>
      <w:r>
        <w:rPr>
          <w:rFonts w:ascii="Arial" w:hAnsi="Arial" w:cs="Arial"/>
          <w:sz w:val="20"/>
          <w:szCs w:val="20"/>
        </w:rPr>
        <w:t>a summary of the progress against milestones as per the documentation distributed prior to the meeting.</w:t>
      </w:r>
    </w:p>
    <w:p w:rsidR="00E17AF7" w:rsidRDefault="00E17AF7" w:rsidP="00E17AF7">
      <w:pPr>
        <w:spacing w:after="60"/>
        <w:ind w:left="1440"/>
        <w:rPr>
          <w:rFonts w:ascii="Arial" w:hAnsi="Arial" w:cs="Arial"/>
          <w:sz w:val="20"/>
          <w:szCs w:val="20"/>
        </w:rPr>
      </w:pPr>
      <w:r>
        <w:rPr>
          <w:rFonts w:ascii="Arial" w:hAnsi="Arial" w:cs="Arial"/>
          <w:sz w:val="20"/>
          <w:szCs w:val="20"/>
        </w:rPr>
        <w:t>Dr Nigel Ward indicated that it was probably not necessary to submit a project change request as it is expected that the delays in hitting some current milestones are expected to be offset by the early development of later milestones and the project is expected to be back on track by early 2013.</w:t>
      </w:r>
    </w:p>
    <w:p w:rsidR="00E17AF7" w:rsidRDefault="00E17AF7" w:rsidP="00E17AF7">
      <w:pPr>
        <w:spacing w:after="60"/>
        <w:ind w:left="1440"/>
        <w:rPr>
          <w:rFonts w:ascii="Arial" w:hAnsi="Arial" w:cs="Arial"/>
          <w:sz w:val="20"/>
          <w:szCs w:val="20"/>
        </w:rPr>
      </w:pPr>
      <w:r>
        <w:rPr>
          <w:rFonts w:ascii="Arial" w:hAnsi="Arial" w:cs="Arial"/>
          <w:sz w:val="20"/>
          <w:szCs w:val="20"/>
        </w:rPr>
        <w:t>It was agreed that signoff of future milestones would be the responsibility of Steering Committee members as per the table below:</w:t>
      </w:r>
    </w:p>
    <w:tbl>
      <w:tblPr>
        <w:tblStyle w:val="TableGrid"/>
        <w:tblW w:w="0" w:type="auto"/>
        <w:tblInd w:w="1440" w:type="dxa"/>
        <w:tblLook w:val="04A0"/>
      </w:tblPr>
      <w:tblGrid>
        <w:gridCol w:w="5189"/>
        <w:gridCol w:w="2613"/>
      </w:tblGrid>
      <w:tr w:rsidR="00E17AF7" w:rsidRPr="00E17AF7" w:rsidTr="00E17AF7">
        <w:tc>
          <w:tcPr>
            <w:tcW w:w="5189" w:type="dxa"/>
          </w:tcPr>
          <w:p w:rsidR="00E17AF7" w:rsidRPr="00E17AF7" w:rsidRDefault="00E17AF7" w:rsidP="00E17AF7">
            <w:pPr>
              <w:spacing w:after="60"/>
              <w:jc w:val="center"/>
              <w:rPr>
                <w:rFonts w:ascii="Arial" w:hAnsi="Arial" w:cs="Arial"/>
                <w:b/>
                <w:sz w:val="20"/>
                <w:szCs w:val="20"/>
              </w:rPr>
            </w:pPr>
            <w:r w:rsidRPr="00E17AF7">
              <w:rPr>
                <w:rFonts w:ascii="Arial" w:hAnsi="Arial" w:cs="Arial"/>
                <w:b/>
                <w:sz w:val="20"/>
                <w:szCs w:val="20"/>
              </w:rPr>
              <w:t>Milestone</w:t>
            </w:r>
          </w:p>
        </w:tc>
        <w:tc>
          <w:tcPr>
            <w:tcW w:w="2613" w:type="dxa"/>
          </w:tcPr>
          <w:p w:rsidR="00E17AF7" w:rsidRPr="00E17AF7" w:rsidRDefault="00E17AF7" w:rsidP="00E17AF7">
            <w:pPr>
              <w:spacing w:after="60"/>
              <w:jc w:val="center"/>
              <w:rPr>
                <w:rFonts w:ascii="Arial" w:hAnsi="Arial" w:cs="Arial"/>
                <w:b/>
                <w:sz w:val="20"/>
                <w:szCs w:val="20"/>
              </w:rPr>
            </w:pPr>
            <w:r w:rsidRPr="00E17AF7">
              <w:rPr>
                <w:rFonts w:ascii="Arial" w:hAnsi="Arial" w:cs="Arial"/>
                <w:b/>
                <w:sz w:val="20"/>
                <w:szCs w:val="20"/>
              </w:rPr>
              <w:t>Signoff Responsibility</w:t>
            </w:r>
          </w:p>
        </w:tc>
      </w:tr>
      <w:tr w:rsidR="00E17AF7" w:rsidTr="00E17AF7">
        <w:tc>
          <w:tcPr>
            <w:tcW w:w="5189" w:type="dxa"/>
          </w:tcPr>
          <w:p w:rsidR="00E17AF7" w:rsidRDefault="00E17AF7" w:rsidP="00E17AF7">
            <w:pPr>
              <w:spacing w:after="60"/>
              <w:rPr>
                <w:rFonts w:ascii="Arial" w:hAnsi="Arial" w:cs="Arial"/>
                <w:sz w:val="20"/>
                <w:szCs w:val="20"/>
              </w:rPr>
            </w:pPr>
            <w:r w:rsidRPr="00E17AF7">
              <w:rPr>
                <w:rFonts w:ascii="Arial" w:hAnsi="Arial" w:cs="Arial"/>
                <w:sz w:val="20"/>
                <w:szCs w:val="20"/>
              </w:rPr>
              <w:t>Initial Production Research Cloud Deployment</w:t>
            </w:r>
          </w:p>
        </w:tc>
        <w:tc>
          <w:tcPr>
            <w:tcW w:w="2613" w:type="dxa"/>
          </w:tcPr>
          <w:p w:rsidR="00E17AF7" w:rsidRDefault="00E17AF7" w:rsidP="00E17AF7">
            <w:pPr>
              <w:spacing w:after="60"/>
              <w:rPr>
                <w:rFonts w:ascii="Arial" w:hAnsi="Arial" w:cs="Arial"/>
                <w:sz w:val="20"/>
                <w:szCs w:val="20"/>
              </w:rPr>
            </w:pPr>
            <w:proofErr w:type="spellStart"/>
            <w:r>
              <w:rPr>
                <w:rFonts w:ascii="Arial" w:hAnsi="Arial" w:cs="Arial"/>
                <w:sz w:val="20"/>
                <w:szCs w:val="20"/>
              </w:rPr>
              <w:t>Nik</w:t>
            </w:r>
            <w:proofErr w:type="spellEnd"/>
            <w:r>
              <w:rPr>
                <w:rFonts w:ascii="Arial" w:hAnsi="Arial" w:cs="Arial"/>
                <w:sz w:val="20"/>
                <w:szCs w:val="20"/>
              </w:rPr>
              <w:t xml:space="preserve"> Zeps</w:t>
            </w:r>
          </w:p>
        </w:tc>
      </w:tr>
      <w:tr w:rsidR="00E17AF7" w:rsidTr="00E17AF7">
        <w:tc>
          <w:tcPr>
            <w:tcW w:w="5189" w:type="dxa"/>
          </w:tcPr>
          <w:p w:rsidR="00E17AF7" w:rsidRDefault="00E17AF7" w:rsidP="00E17AF7">
            <w:pPr>
              <w:spacing w:after="60"/>
              <w:rPr>
                <w:rFonts w:ascii="Arial" w:hAnsi="Arial" w:cs="Arial"/>
                <w:sz w:val="20"/>
                <w:szCs w:val="20"/>
              </w:rPr>
            </w:pPr>
            <w:r>
              <w:rPr>
                <w:rFonts w:ascii="Arial" w:hAnsi="Arial" w:cs="Arial"/>
                <w:sz w:val="20"/>
                <w:szCs w:val="20"/>
              </w:rPr>
              <w:t>D</w:t>
            </w:r>
            <w:r w:rsidRPr="00E17AF7">
              <w:rPr>
                <w:rFonts w:ascii="Arial" w:hAnsi="Arial" w:cs="Arial"/>
                <w:sz w:val="20"/>
                <w:szCs w:val="20"/>
              </w:rPr>
              <w:t>ata extraction for analysis module</w:t>
            </w:r>
          </w:p>
        </w:tc>
        <w:tc>
          <w:tcPr>
            <w:tcW w:w="2613" w:type="dxa"/>
          </w:tcPr>
          <w:p w:rsidR="00E17AF7" w:rsidRDefault="00E17AF7" w:rsidP="00E17AF7">
            <w:pPr>
              <w:spacing w:after="60"/>
              <w:rPr>
                <w:rFonts w:ascii="Arial" w:hAnsi="Arial" w:cs="Arial"/>
                <w:sz w:val="20"/>
                <w:szCs w:val="20"/>
              </w:rPr>
            </w:pPr>
            <w:proofErr w:type="spellStart"/>
            <w:r>
              <w:rPr>
                <w:rFonts w:ascii="Arial" w:hAnsi="Arial" w:cs="Arial"/>
                <w:sz w:val="20"/>
                <w:szCs w:val="20"/>
              </w:rPr>
              <w:t>Nik</w:t>
            </w:r>
            <w:proofErr w:type="spellEnd"/>
            <w:r>
              <w:rPr>
                <w:rFonts w:ascii="Arial" w:hAnsi="Arial" w:cs="Arial"/>
                <w:sz w:val="20"/>
                <w:szCs w:val="20"/>
              </w:rPr>
              <w:t xml:space="preserve"> Zeps</w:t>
            </w:r>
          </w:p>
        </w:tc>
      </w:tr>
      <w:tr w:rsidR="00E17AF7" w:rsidTr="00E17AF7">
        <w:tc>
          <w:tcPr>
            <w:tcW w:w="5189" w:type="dxa"/>
          </w:tcPr>
          <w:p w:rsidR="00E17AF7" w:rsidRDefault="00E17AF7" w:rsidP="00E17AF7">
            <w:pPr>
              <w:spacing w:after="60"/>
              <w:rPr>
                <w:rFonts w:ascii="Arial" w:hAnsi="Arial" w:cs="Arial"/>
                <w:sz w:val="20"/>
                <w:szCs w:val="20"/>
              </w:rPr>
            </w:pPr>
            <w:r>
              <w:rPr>
                <w:rFonts w:ascii="Arial" w:hAnsi="Arial" w:cs="Arial"/>
                <w:sz w:val="20"/>
                <w:szCs w:val="20"/>
              </w:rPr>
              <w:t xml:space="preserve">Pedigree </w:t>
            </w:r>
            <w:r w:rsidRPr="00E17AF7">
              <w:rPr>
                <w:rFonts w:ascii="Arial" w:hAnsi="Arial" w:cs="Arial"/>
                <w:sz w:val="20"/>
                <w:szCs w:val="20"/>
              </w:rPr>
              <w:t>data management and visualisation module</w:t>
            </w:r>
          </w:p>
        </w:tc>
        <w:tc>
          <w:tcPr>
            <w:tcW w:w="2613" w:type="dxa"/>
          </w:tcPr>
          <w:p w:rsidR="00E17AF7" w:rsidRDefault="00E17AF7" w:rsidP="00E17AF7">
            <w:pPr>
              <w:spacing w:after="60"/>
              <w:rPr>
                <w:rFonts w:ascii="Arial" w:hAnsi="Arial" w:cs="Arial"/>
                <w:sz w:val="20"/>
                <w:szCs w:val="20"/>
              </w:rPr>
            </w:pPr>
            <w:r>
              <w:rPr>
                <w:rFonts w:ascii="Arial" w:hAnsi="Arial" w:cs="Arial"/>
                <w:sz w:val="20"/>
                <w:szCs w:val="20"/>
              </w:rPr>
              <w:t>John Hopper</w:t>
            </w:r>
          </w:p>
        </w:tc>
      </w:tr>
      <w:tr w:rsidR="00E17AF7" w:rsidTr="00E17AF7">
        <w:tc>
          <w:tcPr>
            <w:tcW w:w="5189" w:type="dxa"/>
          </w:tcPr>
          <w:p w:rsidR="00E17AF7" w:rsidRDefault="00E17AF7" w:rsidP="00E17AF7">
            <w:pPr>
              <w:spacing w:after="60"/>
              <w:rPr>
                <w:rFonts w:ascii="Arial" w:hAnsi="Arial" w:cs="Arial"/>
                <w:sz w:val="20"/>
                <w:szCs w:val="20"/>
              </w:rPr>
            </w:pPr>
            <w:r w:rsidRPr="00E17AF7">
              <w:rPr>
                <w:rFonts w:ascii="Arial" w:hAnsi="Arial" w:cs="Arial"/>
                <w:sz w:val="20"/>
                <w:szCs w:val="20"/>
              </w:rPr>
              <w:t>Enhanced reporting functionality</w:t>
            </w:r>
          </w:p>
        </w:tc>
        <w:tc>
          <w:tcPr>
            <w:tcW w:w="2613" w:type="dxa"/>
          </w:tcPr>
          <w:p w:rsidR="00E17AF7" w:rsidRDefault="00E17AF7" w:rsidP="00E17AF7">
            <w:pPr>
              <w:spacing w:after="60"/>
              <w:rPr>
                <w:rFonts w:ascii="Arial" w:hAnsi="Arial" w:cs="Arial"/>
                <w:sz w:val="20"/>
                <w:szCs w:val="20"/>
              </w:rPr>
            </w:pPr>
            <w:proofErr w:type="spellStart"/>
            <w:r>
              <w:rPr>
                <w:rFonts w:ascii="Arial" w:hAnsi="Arial" w:cs="Arial"/>
                <w:sz w:val="20"/>
                <w:szCs w:val="20"/>
              </w:rPr>
              <w:t>Nik</w:t>
            </w:r>
            <w:proofErr w:type="spellEnd"/>
            <w:r>
              <w:rPr>
                <w:rFonts w:ascii="Arial" w:hAnsi="Arial" w:cs="Arial"/>
                <w:sz w:val="20"/>
                <w:szCs w:val="20"/>
              </w:rPr>
              <w:t xml:space="preserve"> Zeps &amp; Eric Moses</w:t>
            </w:r>
          </w:p>
        </w:tc>
      </w:tr>
      <w:tr w:rsidR="00E17AF7" w:rsidTr="00E17AF7">
        <w:tc>
          <w:tcPr>
            <w:tcW w:w="5189" w:type="dxa"/>
          </w:tcPr>
          <w:p w:rsidR="00E17AF7" w:rsidRDefault="00E17AF7" w:rsidP="00E17AF7">
            <w:pPr>
              <w:spacing w:after="60"/>
              <w:rPr>
                <w:rFonts w:ascii="Arial" w:hAnsi="Arial" w:cs="Arial"/>
                <w:sz w:val="20"/>
                <w:szCs w:val="20"/>
              </w:rPr>
            </w:pPr>
            <w:r w:rsidRPr="00E17AF7">
              <w:rPr>
                <w:rFonts w:ascii="Arial" w:hAnsi="Arial" w:cs="Arial"/>
                <w:sz w:val="20"/>
                <w:szCs w:val="20"/>
              </w:rPr>
              <w:t>Registry Management functionality</w:t>
            </w:r>
          </w:p>
        </w:tc>
        <w:tc>
          <w:tcPr>
            <w:tcW w:w="2613" w:type="dxa"/>
          </w:tcPr>
          <w:p w:rsidR="00E17AF7" w:rsidRDefault="00E17AF7" w:rsidP="00E17AF7">
            <w:pPr>
              <w:spacing w:after="60"/>
              <w:rPr>
                <w:rFonts w:ascii="Arial" w:hAnsi="Arial" w:cs="Arial"/>
                <w:sz w:val="20"/>
                <w:szCs w:val="20"/>
              </w:rPr>
            </w:pPr>
            <w:r>
              <w:rPr>
                <w:rFonts w:ascii="Arial" w:hAnsi="Arial" w:cs="Arial"/>
                <w:sz w:val="20"/>
                <w:szCs w:val="20"/>
              </w:rPr>
              <w:t>John Hopper</w:t>
            </w:r>
          </w:p>
        </w:tc>
      </w:tr>
      <w:tr w:rsidR="00E17AF7" w:rsidTr="00E17AF7">
        <w:tc>
          <w:tcPr>
            <w:tcW w:w="5189" w:type="dxa"/>
          </w:tcPr>
          <w:p w:rsidR="00E17AF7" w:rsidRDefault="00E17AF7" w:rsidP="00E17AF7">
            <w:pPr>
              <w:spacing w:after="60"/>
              <w:rPr>
                <w:rFonts w:ascii="Arial" w:hAnsi="Arial" w:cs="Arial"/>
                <w:sz w:val="20"/>
                <w:szCs w:val="20"/>
              </w:rPr>
            </w:pPr>
            <w:r w:rsidRPr="00E17AF7">
              <w:rPr>
                <w:rFonts w:ascii="Arial" w:hAnsi="Arial" w:cs="Arial"/>
                <w:sz w:val="20"/>
                <w:szCs w:val="20"/>
              </w:rPr>
              <w:t>A Genotypic Data management module</w:t>
            </w:r>
          </w:p>
        </w:tc>
        <w:tc>
          <w:tcPr>
            <w:tcW w:w="2613" w:type="dxa"/>
          </w:tcPr>
          <w:p w:rsidR="00E17AF7" w:rsidRDefault="00E17AF7" w:rsidP="00E17AF7">
            <w:pPr>
              <w:spacing w:after="60"/>
              <w:rPr>
                <w:rFonts w:ascii="Arial" w:hAnsi="Arial" w:cs="Arial"/>
                <w:sz w:val="20"/>
                <w:szCs w:val="20"/>
              </w:rPr>
            </w:pPr>
            <w:r>
              <w:rPr>
                <w:rFonts w:ascii="Arial" w:hAnsi="Arial" w:cs="Arial"/>
                <w:sz w:val="20"/>
                <w:szCs w:val="20"/>
              </w:rPr>
              <w:t>Eric Moses</w:t>
            </w:r>
          </w:p>
        </w:tc>
      </w:tr>
    </w:tbl>
    <w:p w:rsidR="00E17AF7" w:rsidRDefault="00E17AF7" w:rsidP="00E17AF7">
      <w:pPr>
        <w:spacing w:after="60"/>
        <w:ind w:left="1440"/>
        <w:rPr>
          <w:rFonts w:ascii="Arial" w:hAnsi="Arial" w:cs="Arial"/>
          <w:sz w:val="20"/>
          <w:szCs w:val="20"/>
        </w:rPr>
      </w:pPr>
    </w:p>
    <w:p w:rsidR="00E17AF7" w:rsidRDefault="00E17AF7" w:rsidP="00E17AF7">
      <w:pPr>
        <w:spacing w:after="60"/>
        <w:ind w:left="1440"/>
        <w:rPr>
          <w:rFonts w:ascii="Arial" w:hAnsi="Arial" w:cs="Arial"/>
          <w:sz w:val="20"/>
          <w:szCs w:val="20"/>
        </w:rPr>
      </w:pPr>
      <w:r w:rsidRPr="00E17AF7">
        <w:rPr>
          <w:rFonts w:ascii="Arial" w:hAnsi="Arial" w:cs="Arial"/>
          <w:b/>
          <w:sz w:val="20"/>
          <w:szCs w:val="20"/>
        </w:rPr>
        <w:t>Action Item:</w:t>
      </w:r>
      <w:r>
        <w:rPr>
          <w:rFonts w:ascii="Arial" w:hAnsi="Arial" w:cs="Arial"/>
          <w:sz w:val="20"/>
          <w:szCs w:val="20"/>
        </w:rPr>
        <w:t xml:space="preserve"> Paul White to scan and distribute the completed UAT documents to the Steering Committee members as they are signed off.</w:t>
      </w:r>
    </w:p>
    <w:p w:rsidR="00E17AF7" w:rsidRPr="00915ADC" w:rsidRDefault="00E17AF7" w:rsidP="00E17AF7">
      <w:pPr>
        <w:spacing w:after="60"/>
        <w:rPr>
          <w:rFonts w:ascii="Arial" w:hAnsi="Arial" w:cs="Arial"/>
          <w:b/>
          <w:sz w:val="20"/>
          <w:szCs w:val="20"/>
        </w:rPr>
      </w:pPr>
      <w:r w:rsidRPr="00915ADC">
        <w:rPr>
          <w:rFonts w:ascii="Arial" w:hAnsi="Arial" w:cs="Arial"/>
          <w:b/>
          <w:sz w:val="20"/>
          <w:szCs w:val="20"/>
        </w:rPr>
        <w:t>Next Meeting:</w:t>
      </w:r>
    </w:p>
    <w:p w:rsidR="00E17AF7" w:rsidRDefault="00E17AF7" w:rsidP="00E17AF7">
      <w:pPr>
        <w:spacing w:after="60"/>
        <w:ind w:left="720"/>
        <w:rPr>
          <w:rFonts w:ascii="Arial" w:hAnsi="Arial" w:cs="Arial"/>
          <w:sz w:val="20"/>
          <w:szCs w:val="20"/>
        </w:rPr>
      </w:pPr>
      <w:r w:rsidRPr="00915ADC">
        <w:rPr>
          <w:rFonts w:ascii="Arial" w:hAnsi="Arial" w:cs="Arial"/>
          <w:sz w:val="20"/>
          <w:szCs w:val="20"/>
        </w:rPr>
        <w:t xml:space="preserve">The next Steering Committee meeting will be scheduled </w:t>
      </w:r>
      <w:r>
        <w:rPr>
          <w:rFonts w:ascii="Arial" w:hAnsi="Arial" w:cs="Arial"/>
          <w:sz w:val="20"/>
          <w:szCs w:val="20"/>
        </w:rPr>
        <w:t>for early March 2013</w:t>
      </w:r>
    </w:p>
    <w:p w:rsidR="00915ADC" w:rsidRPr="00915ADC" w:rsidRDefault="00915ADC" w:rsidP="00915ADC">
      <w:pPr>
        <w:spacing w:after="60"/>
        <w:rPr>
          <w:rFonts w:ascii="Arial" w:hAnsi="Arial" w:cs="Arial"/>
          <w:b/>
          <w:sz w:val="20"/>
          <w:szCs w:val="20"/>
        </w:rPr>
      </w:pPr>
      <w:r w:rsidRPr="00915ADC">
        <w:rPr>
          <w:rFonts w:ascii="Arial" w:hAnsi="Arial" w:cs="Arial"/>
          <w:b/>
          <w:sz w:val="20"/>
          <w:szCs w:val="20"/>
        </w:rPr>
        <w:t>Conclusion:</w:t>
      </w:r>
    </w:p>
    <w:p w:rsidR="00106ED3" w:rsidRPr="00915ADC" w:rsidRDefault="00915ADC" w:rsidP="00E17AF7">
      <w:pPr>
        <w:spacing w:after="60"/>
        <w:ind w:left="720"/>
        <w:rPr>
          <w:rFonts w:ascii="Arial" w:hAnsi="Arial" w:cs="Arial"/>
          <w:sz w:val="20"/>
          <w:szCs w:val="20"/>
        </w:rPr>
      </w:pPr>
      <w:r>
        <w:rPr>
          <w:rFonts w:ascii="Arial" w:hAnsi="Arial" w:cs="Arial"/>
          <w:sz w:val="20"/>
          <w:szCs w:val="20"/>
        </w:rPr>
        <w:t xml:space="preserve">Paul White thanked the steering Committee and the meeting was closed at </w:t>
      </w:r>
      <w:r w:rsidR="00E17AF7">
        <w:rPr>
          <w:rFonts w:ascii="Arial" w:hAnsi="Arial" w:cs="Arial"/>
          <w:sz w:val="20"/>
          <w:szCs w:val="20"/>
        </w:rPr>
        <w:t>4:00p</w:t>
      </w:r>
      <w:r>
        <w:rPr>
          <w:rFonts w:ascii="Arial" w:hAnsi="Arial" w:cs="Arial"/>
          <w:sz w:val="20"/>
          <w:szCs w:val="20"/>
        </w:rPr>
        <w:t xml:space="preserve">m </w:t>
      </w:r>
      <w:r w:rsidR="00E17AF7">
        <w:rPr>
          <w:rFonts w:ascii="Arial" w:hAnsi="Arial" w:cs="Arial"/>
          <w:sz w:val="20"/>
          <w:szCs w:val="20"/>
        </w:rPr>
        <w:t>W</w:t>
      </w:r>
      <w:r>
        <w:rPr>
          <w:rFonts w:ascii="Arial" w:hAnsi="Arial" w:cs="Arial"/>
          <w:sz w:val="20"/>
          <w:szCs w:val="20"/>
        </w:rPr>
        <w:t>ST</w:t>
      </w:r>
    </w:p>
    <w:sectPr w:rsidR="00106ED3" w:rsidRPr="00915ADC" w:rsidSect="001C595D">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ADC" w:rsidRDefault="00915ADC" w:rsidP="00EA38F1">
      <w:pPr>
        <w:spacing w:after="0" w:line="240" w:lineRule="auto"/>
      </w:pPr>
      <w:r>
        <w:separator/>
      </w:r>
    </w:p>
  </w:endnote>
  <w:endnote w:type="continuationSeparator" w:id="0">
    <w:p w:rsidR="00915ADC" w:rsidRDefault="00915ADC" w:rsidP="00EA3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ADC" w:rsidRDefault="00915ADC" w:rsidP="00EA38F1">
      <w:pPr>
        <w:spacing w:after="0" w:line="240" w:lineRule="auto"/>
      </w:pPr>
      <w:r>
        <w:separator/>
      </w:r>
    </w:p>
  </w:footnote>
  <w:footnote w:type="continuationSeparator" w:id="0">
    <w:p w:rsidR="00915ADC" w:rsidRDefault="00915ADC" w:rsidP="00EA38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ADC" w:rsidRDefault="00915ADC">
    <w:pPr>
      <w:pStyle w:val="Header"/>
    </w:pPr>
    <w:r>
      <w:rPr>
        <w:noProof/>
        <w:lang w:eastAsia="en-AU"/>
      </w:rPr>
      <w:drawing>
        <wp:inline distT="0" distB="0" distL="0" distR="0">
          <wp:extent cx="1073150" cy="485926"/>
          <wp:effectExtent l="19050" t="0" r="0" b="0"/>
          <wp:docPr id="1" name="Picture 0" descr="WAI40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401-Logo.jpg"/>
                  <pic:cNvPicPr/>
                </pic:nvPicPr>
                <pic:blipFill>
                  <a:blip r:embed="rId1"/>
                  <a:stretch>
                    <a:fillRect/>
                  </a:stretch>
                </pic:blipFill>
                <pic:spPr>
                  <a:xfrm>
                    <a:off x="0" y="0"/>
                    <a:ext cx="1077061" cy="487697"/>
                  </a:xfrm>
                  <a:prstGeom prst="rect">
                    <a:avLst/>
                  </a:prstGeom>
                </pic:spPr>
              </pic:pic>
            </a:graphicData>
          </a:graphic>
        </wp:inline>
      </w:drawing>
    </w:r>
  </w:p>
  <w:p w:rsidR="00915ADC" w:rsidRPr="00EA38F1" w:rsidRDefault="00A03707">
    <w:pPr>
      <w:pStyle w:val="Header"/>
      <w:rPr>
        <w:sz w:val="4"/>
        <w:szCs w:val="4"/>
      </w:rPr>
    </w:pPr>
    <w:r>
      <w:rPr>
        <w:noProof/>
        <w:sz w:val="4"/>
        <w:szCs w:val="4"/>
        <w:lang w:eastAsia="en-AU"/>
      </w:rPr>
      <w:pict>
        <v:shapetype id="_x0000_t32" coordsize="21600,21600" o:spt="32" o:oned="t" path="m,l21600,21600e" filled="f">
          <v:path arrowok="t" fillok="f" o:connecttype="none"/>
          <o:lock v:ext="edit" shapetype="t"/>
        </v:shapetype>
        <v:shape id="_x0000_s2049" type="#_x0000_t32" style="position:absolute;margin-left:3.5pt;margin-top:-.15pt;width:469.5pt;height:0;z-index:251658240" o:connectortype="straight" strokecolor="#e36c0a [2409]"/>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907C0"/>
    <w:multiLevelType w:val="hybridMultilevel"/>
    <w:tmpl w:val="125CC5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6D323CC"/>
    <w:multiLevelType w:val="hybridMultilevel"/>
    <w:tmpl w:val="E8A6B2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2050">
      <o:colormenu v:ext="edit" strokecolor="none [2409]"/>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EA38F1"/>
    <w:rsid w:val="001014E3"/>
    <w:rsid w:val="00106ED3"/>
    <w:rsid w:val="001C595D"/>
    <w:rsid w:val="00252650"/>
    <w:rsid w:val="007F288C"/>
    <w:rsid w:val="008A4069"/>
    <w:rsid w:val="00915ADC"/>
    <w:rsid w:val="00A03707"/>
    <w:rsid w:val="00BF7B3A"/>
    <w:rsid w:val="00E17AF7"/>
    <w:rsid w:val="00EA38F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5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38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38F1"/>
  </w:style>
  <w:style w:type="paragraph" w:styleId="Footer">
    <w:name w:val="footer"/>
    <w:basedOn w:val="Normal"/>
    <w:link w:val="FooterChar"/>
    <w:uiPriority w:val="99"/>
    <w:semiHidden/>
    <w:unhideWhenUsed/>
    <w:rsid w:val="00EA38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38F1"/>
  </w:style>
  <w:style w:type="paragraph" w:styleId="BalloonText">
    <w:name w:val="Balloon Text"/>
    <w:basedOn w:val="Normal"/>
    <w:link w:val="BalloonTextChar"/>
    <w:uiPriority w:val="99"/>
    <w:semiHidden/>
    <w:unhideWhenUsed/>
    <w:rsid w:val="00EA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8F1"/>
    <w:rPr>
      <w:rFonts w:ascii="Tahoma" w:hAnsi="Tahoma" w:cs="Tahoma"/>
      <w:sz w:val="16"/>
      <w:szCs w:val="16"/>
    </w:rPr>
  </w:style>
  <w:style w:type="paragraph" w:styleId="ListParagraph">
    <w:name w:val="List Paragraph"/>
    <w:basedOn w:val="Normal"/>
    <w:uiPriority w:val="34"/>
    <w:qFormat/>
    <w:rsid w:val="00EA38F1"/>
    <w:pPr>
      <w:ind w:left="720"/>
      <w:contextualSpacing/>
    </w:pPr>
  </w:style>
  <w:style w:type="table" w:styleId="TableGrid">
    <w:name w:val="Table Grid"/>
    <w:basedOn w:val="TableNormal"/>
    <w:uiPriority w:val="59"/>
    <w:rsid w:val="00E1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AF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3897171">
      <w:bodyDiv w:val="1"/>
      <w:marLeft w:val="0"/>
      <w:marRight w:val="0"/>
      <w:marTop w:val="0"/>
      <w:marBottom w:val="0"/>
      <w:divBdr>
        <w:top w:val="none" w:sz="0" w:space="0" w:color="auto"/>
        <w:left w:val="none" w:sz="0" w:space="0" w:color="auto"/>
        <w:bottom w:val="none" w:sz="0" w:space="0" w:color="auto"/>
        <w:right w:val="none" w:sz="0" w:space="0" w:color="auto"/>
      </w:divBdr>
      <w:divsChild>
        <w:div w:id="33307451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hearktools.blogspot.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pwhite</cp:lastModifiedBy>
  <cp:revision>3</cp:revision>
  <dcterms:created xsi:type="dcterms:W3CDTF">2012-12-03T01:55:00Z</dcterms:created>
  <dcterms:modified xsi:type="dcterms:W3CDTF">2012-12-03T02:59:00Z</dcterms:modified>
</cp:coreProperties>
</file>