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3CE" w:rsidRPr="000133CE" w:rsidRDefault="000133CE" w:rsidP="000133CE">
      <w:pPr>
        <w:jc w:val="center"/>
        <w:rPr>
          <w:b/>
          <w:sz w:val="28"/>
        </w:rPr>
      </w:pPr>
      <w:r w:rsidRPr="000133CE">
        <w:rPr>
          <w:b/>
          <w:sz w:val="28"/>
        </w:rPr>
        <w:t xml:space="preserve">Pedigree Module – </w:t>
      </w:r>
      <w:r w:rsidR="0053740A">
        <w:rPr>
          <w:b/>
          <w:sz w:val="28"/>
        </w:rPr>
        <w:t>UAT</w:t>
      </w:r>
    </w:p>
    <w:p w:rsidR="00A705AA" w:rsidRDefault="00A705AA" w:rsidP="006C3A62">
      <w:pPr>
        <w:rPr>
          <w:rStyle w:val="feedbackpanelerror"/>
        </w:rPr>
      </w:pPr>
    </w:p>
    <w:p w:rsidR="00A705AA" w:rsidRPr="00A705AA" w:rsidRDefault="00A705AA" w:rsidP="00693EE5">
      <w:pPr>
        <w:rPr>
          <w:rStyle w:val="feedbackpanelerror"/>
        </w:rPr>
      </w:pPr>
      <w:r w:rsidRPr="00A705AA">
        <w:rPr>
          <w:rStyle w:val="feedbackpanelerror"/>
          <w:b/>
          <w:sz w:val="26"/>
        </w:rPr>
        <w:t>Post UAT</w:t>
      </w:r>
      <w:r w:rsidR="0053740A">
        <w:rPr>
          <w:rStyle w:val="feedbackpanelerror"/>
          <w:b/>
          <w:sz w:val="26"/>
        </w:rPr>
        <w:t xml:space="preserve"> feature requests</w:t>
      </w:r>
      <w:r w:rsidRPr="00A705AA">
        <w:rPr>
          <w:rStyle w:val="feedbackpanelerror"/>
          <w:b/>
          <w:sz w:val="26"/>
        </w:rPr>
        <w:t>:</w:t>
      </w:r>
    </w:p>
    <w:p w:rsidR="00B05758" w:rsidRDefault="00B05758" w:rsidP="00693EE5">
      <w:pPr>
        <w:rPr>
          <w:rStyle w:val="feedbackpanelerror"/>
        </w:rPr>
      </w:pPr>
    </w:p>
    <w:p w:rsidR="00B05758" w:rsidRDefault="00B05758" w:rsidP="00B05758">
      <w:pPr>
        <w:pStyle w:val="ListParagraph"/>
        <w:numPr>
          <w:ilvl w:val="0"/>
          <w:numId w:val="5"/>
        </w:numPr>
      </w:pPr>
      <w:r>
        <w:t>Reformat the “Great” (G) prefix for grandparents and grandchildren to replace the space with a slash, e.g. “G/Grandfather”.</w:t>
      </w:r>
    </w:p>
    <w:p w:rsidR="00B05758" w:rsidRDefault="00B05758" w:rsidP="00B05758">
      <w:pPr>
        <w:pStyle w:val="ListParagraph"/>
        <w:ind w:left="360"/>
      </w:pPr>
    </w:p>
    <w:p w:rsidR="00B05758" w:rsidRDefault="00B05758" w:rsidP="00B05758">
      <w:pPr>
        <w:pStyle w:val="ListParagraph"/>
        <w:numPr>
          <w:ilvl w:val="0"/>
          <w:numId w:val="5"/>
        </w:numPr>
      </w:pPr>
      <w:r>
        <w:t>Alter “GrandMother”, “GrandFather”, “GrandSon”, “GrandDaughter” strings so that only the first letter is capitalized, e.g. “Grandmother”, “Grandfather”, etc.</w:t>
      </w:r>
    </w:p>
    <w:p w:rsidR="00B05758" w:rsidRDefault="00B05758" w:rsidP="00B05758"/>
    <w:p w:rsidR="00B05758" w:rsidRDefault="00B05758" w:rsidP="00B05758">
      <w:pPr>
        <w:pStyle w:val="ListParagraph"/>
        <w:numPr>
          <w:ilvl w:val="0"/>
          <w:numId w:val="5"/>
        </w:numPr>
      </w:pPr>
      <w:r>
        <w:t>In the table of relatives, indicate a “No twin” relationship using an empty field instead of “NT” (which seems a bit mysterious). Apply this change to the “Set twin” modal window too.</w:t>
      </w:r>
    </w:p>
    <w:p w:rsidR="00B05758" w:rsidRDefault="00B05758" w:rsidP="00B05758"/>
    <w:p w:rsidR="00B05758" w:rsidRDefault="00B05758" w:rsidP="00B05758">
      <w:pPr>
        <w:pStyle w:val="ListParagraph"/>
        <w:numPr>
          <w:ilvl w:val="0"/>
          <w:numId w:val="5"/>
        </w:numPr>
      </w:pPr>
      <w:r>
        <w:t>In the table of relatives, indicate an unknown relationship type using the value “U</w:t>
      </w:r>
      <w:r w:rsidRPr="008E3496">
        <w:t>ndetermined</w:t>
      </w:r>
      <w:r>
        <w:t>” instead of “Not known”.</w:t>
      </w:r>
    </w:p>
    <w:p w:rsidR="00B05758" w:rsidRDefault="00B05758" w:rsidP="00B05758"/>
    <w:p w:rsidR="00B05758" w:rsidRDefault="00B05758" w:rsidP="00B05758">
      <w:pPr>
        <w:pStyle w:val="ListParagraph"/>
        <w:numPr>
          <w:ilvl w:val="0"/>
          <w:numId w:val="5"/>
        </w:numPr>
      </w:pPr>
      <w:r>
        <w:t>In the “Set twin” modal window, rename the “NT” action button to “Unset” so that it’s consistent with setting mother/father relationships.</w:t>
      </w:r>
    </w:p>
    <w:p w:rsidR="00E02F53" w:rsidRDefault="00E02F53" w:rsidP="00B05758"/>
    <w:p w:rsidR="00E02F53" w:rsidRDefault="00E02F53" w:rsidP="00E02F53">
      <w:pPr>
        <w:pStyle w:val="ListParagraph"/>
        <w:numPr>
          <w:ilvl w:val="0"/>
          <w:numId w:val="5"/>
        </w:numPr>
      </w:pPr>
      <w:r>
        <w:t xml:space="preserve">Move the visualisation download icons to the </w:t>
      </w:r>
      <w:r w:rsidRPr="00C97CAF">
        <w:rPr>
          <w:b/>
        </w:rPr>
        <w:t>lower-left</w:t>
      </w:r>
      <w:r>
        <w:t xml:space="preserve"> area of the modal window.</w:t>
      </w:r>
    </w:p>
    <w:p w:rsidR="00B05758" w:rsidRDefault="00B05758" w:rsidP="00B05758"/>
    <w:p w:rsidR="00B05758" w:rsidRDefault="00B05758" w:rsidP="00B05758">
      <w:pPr>
        <w:pStyle w:val="ListParagraph"/>
        <w:numPr>
          <w:ilvl w:val="0"/>
          <w:numId w:val="5"/>
        </w:numPr>
      </w:pPr>
      <w:r>
        <w:t>When the visualisation of a pedigree is being computed, give the user some indication that something is still happening; at the moment there is a significant delay between the modal appearing, and the visualisation appearing within the modal. Perhaps use the “spinning circle” overlay that was implemented previously in other areas of The Ark?</w:t>
      </w:r>
    </w:p>
    <w:p w:rsidR="005D2E0F" w:rsidRDefault="005D2E0F" w:rsidP="00693EE5">
      <w:pPr>
        <w:rPr>
          <w:rStyle w:val="feedbackpanelerror"/>
        </w:rPr>
      </w:pPr>
    </w:p>
    <w:p w:rsidR="005D2E0F" w:rsidRDefault="005D2E0F" w:rsidP="005D2E0F">
      <w:pPr>
        <w:pStyle w:val="ListParagraph"/>
        <w:numPr>
          <w:ilvl w:val="0"/>
          <w:numId w:val="5"/>
        </w:numPr>
      </w:pPr>
      <w:r>
        <w:t>The “Set twin” button should only be active when there are brothers and sisters found in the pedigree for the person in context. Otherwise, the user will see a modal window with no possibility to do anything useful with it.</w:t>
      </w:r>
    </w:p>
    <w:p w:rsidR="00693EE5" w:rsidRDefault="00693EE5" w:rsidP="00693EE5">
      <w:pPr>
        <w:rPr>
          <w:rStyle w:val="feedbackpanelerror"/>
        </w:rPr>
      </w:pPr>
    </w:p>
    <w:p w:rsidR="002C2002" w:rsidRDefault="00693EE5" w:rsidP="006D2466">
      <w:pPr>
        <w:pStyle w:val="ListParagraph"/>
        <w:numPr>
          <w:ilvl w:val="0"/>
          <w:numId w:val="3"/>
        </w:numPr>
        <w:ind w:left="360"/>
      </w:pPr>
      <w:r>
        <w:t>Going to the pedigree screen without any subject in context, the “Download as PED” icon</w:t>
      </w:r>
      <w:r w:rsidR="008E05AB">
        <w:t>s are</w:t>
      </w:r>
      <w:r>
        <w:t xml:space="preserve"> still shown and clickable. This should not be displayed, or not be clickable, if no relatives are present</w:t>
      </w:r>
      <w:r w:rsidR="00692D68">
        <w:t xml:space="preserve"> (there’s nothing to export).</w:t>
      </w:r>
    </w:p>
    <w:p w:rsidR="00F10479" w:rsidRDefault="00F10479" w:rsidP="00F10479"/>
    <w:p w:rsidR="003705F4" w:rsidRDefault="00F10479" w:rsidP="00F10479">
      <w:pPr>
        <w:pStyle w:val="ListParagraph"/>
        <w:numPr>
          <w:ilvl w:val="0"/>
          <w:numId w:val="3"/>
        </w:numPr>
        <w:ind w:left="360"/>
      </w:pPr>
      <w:r>
        <w:t>When clicking “Unset” on a subject’s mother/father, the system should display a modal confirmation to warn the user of the action’s impli</w:t>
      </w:r>
      <w:r w:rsidR="003705F4">
        <w:t xml:space="preserve">cations. The message </w:t>
      </w:r>
      <w:r w:rsidR="004B4384">
        <w:t>should</w:t>
      </w:r>
      <w:r w:rsidR="003705F4">
        <w:t xml:space="preserve"> read:</w:t>
      </w:r>
    </w:p>
    <w:p w:rsidR="003705F4" w:rsidRDefault="003705F4" w:rsidP="003705F4"/>
    <w:p w:rsidR="003705F4" w:rsidRPr="003705F4" w:rsidRDefault="00F10479" w:rsidP="003705F4">
      <w:pPr>
        <w:pStyle w:val="ListParagraph"/>
        <w:ind w:left="360"/>
        <w:rPr>
          <w:b/>
        </w:rPr>
      </w:pPr>
      <w:r w:rsidRPr="003705F4">
        <w:rPr>
          <w:b/>
        </w:rPr>
        <w:t xml:space="preserve">Warning: removing a [mother|father] relationship may also affect other parts of this pedigree, including twin relationships. </w:t>
      </w:r>
    </w:p>
    <w:p w:rsidR="003705F4" w:rsidRPr="003705F4" w:rsidRDefault="003705F4" w:rsidP="003705F4">
      <w:pPr>
        <w:pStyle w:val="ListParagraph"/>
        <w:ind w:left="360"/>
        <w:rPr>
          <w:b/>
        </w:rPr>
      </w:pPr>
    </w:p>
    <w:p w:rsidR="003705F4" w:rsidRPr="003705F4" w:rsidRDefault="00B25A02" w:rsidP="003705F4">
      <w:pPr>
        <w:pStyle w:val="ListParagraph"/>
        <w:ind w:left="360"/>
        <w:rPr>
          <w:b/>
        </w:rPr>
      </w:pPr>
      <w:r>
        <w:rPr>
          <w:b/>
        </w:rPr>
        <w:t>Do</w:t>
      </w:r>
      <w:r w:rsidR="003705F4" w:rsidRPr="003705F4">
        <w:rPr>
          <w:b/>
        </w:rPr>
        <w:t xml:space="preserve"> you wish to continue?</w:t>
      </w:r>
    </w:p>
    <w:p w:rsidR="003705F4" w:rsidRDefault="003705F4" w:rsidP="003705F4">
      <w:pPr>
        <w:pStyle w:val="ListParagraph"/>
        <w:ind w:left="360"/>
      </w:pPr>
    </w:p>
    <w:p w:rsidR="003705F4" w:rsidRDefault="003705F4" w:rsidP="003705F4">
      <w:pPr>
        <w:pStyle w:val="ListParagraph"/>
        <w:ind w:left="360"/>
      </w:pPr>
      <w:r>
        <w:t xml:space="preserve">The modal could then have “Yes” and “No” buttons to either </w:t>
      </w:r>
      <w:r w:rsidR="00B25A02">
        <w:t>proceed</w:t>
      </w:r>
      <w:r>
        <w:t xml:space="preserve"> or cancel the action.</w:t>
      </w:r>
      <w:r w:rsidR="00B25A02">
        <w:t xml:space="preserve"> Cancelling the action return</w:t>
      </w:r>
      <w:r w:rsidR="00711E9E">
        <w:t>s</w:t>
      </w:r>
      <w:r w:rsidR="00B25A02">
        <w:t xml:space="preserve"> the user to the mother/father search screen.</w:t>
      </w:r>
    </w:p>
    <w:p w:rsidR="003705F4" w:rsidRDefault="003705F4" w:rsidP="003705F4">
      <w:pPr>
        <w:pStyle w:val="ListParagraph"/>
        <w:ind w:left="360"/>
      </w:pPr>
    </w:p>
    <w:p w:rsidR="004B4384" w:rsidRDefault="004B4384" w:rsidP="004B4384">
      <w:pPr>
        <w:pStyle w:val="ListParagraph"/>
        <w:numPr>
          <w:ilvl w:val="0"/>
          <w:numId w:val="5"/>
        </w:numPr>
      </w:pPr>
      <w:r>
        <w:t>When setting a mother/father relationship, the system should compare the subject and parent’s DoB. If both values are known and the parent is alive, a warning modal should be displayed if the parent is younger than the child. The message should read:</w:t>
      </w:r>
    </w:p>
    <w:p w:rsidR="004B4384" w:rsidRDefault="004B4384" w:rsidP="004B4384"/>
    <w:p w:rsidR="00B25A02" w:rsidRPr="00B25A02" w:rsidRDefault="00B25A02" w:rsidP="004B4384">
      <w:pPr>
        <w:ind w:left="360"/>
        <w:rPr>
          <w:b/>
        </w:rPr>
      </w:pPr>
      <w:r w:rsidRPr="00B25A02">
        <w:rPr>
          <w:b/>
        </w:rPr>
        <w:t>Warning: the subject in context is older than his/her living [mother|father].</w:t>
      </w:r>
    </w:p>
    <w:p w:rsidR="00B25A02" w:rsidRPr="00B25A02" w:rsidRDefault="00B25A02" w:rsidP="004B4384">
      <w:pPr>
        <w:ind w:left="360"/>
        <w:rPr>
          <w:b/>
        </w:rPr>
      </w:pPr>
      <w:r w:rsidRPr="00B25A02">
        <w:rPr>
          <w:b/>
        </w:rPr>
        <w:br/>
        <w:t>Do you wish to continue?</w:t>
      </w:r>
    </w:p>
    <w:p w:rsidR="00B25A02" w:rsidRDefault="00B25A02" w:rsidP="004B4384">
      <w:pPr>
        <w:ind w:left="360"/>
      </w:pPr>
    </w:p>
    <w:p w:rsidR="00BF0753" w:rsidRDefault="00B25A02" w:rsidP="00BF0753">
      <w:pPr>
        <w:pStyle w:val="ListParagraph"/>
        <w:ind w:left="360"/>
      </w:pPr>
      <w:r>
        <w:t>The modal could then have “Yes” and “No” buttons to either proceed or cancel the action. Cancelling the action return</w:t>
      </w:r>
      <w:r w:rsidR="00711E9E">
        <w:t>s</w:t>
      </w:r>
      <w:r>
        <w:t xml:space="preserve"> the user to the mother/father search screen.</w:t>
      </w:r>
    </w:p>
    <w:p w:rsidR="00825028" w:rsidRDefault="00825028" w:rsidP="00140B73"/>
    <w:p w:rsidR="001A3F6A" w:rsidRDefault="000B1AAE" w:rsidP="001A3F6A">
      <w:pPr>
        <w:pStyle w:val="ListParagraph"/>
        <w:numPr>
          <w:ilvl w:val="0"/>
          <w:numId w:val="5"/>
        </w:numPr>
      </w:pPr>
      <w:r>
        <w:t>A</w:t>
      </w:r>
      <w:r w:rsidR="00825028">
        <w:t xml:space="preserve">dd the ability to download </w:t>
      </w:r>
      <w:r>
        <w:t>a pedigree</w:t>
      </w:r>
      <w:r w:rsidR="00825028">
        <w:t xml:space="preserve"> visualisation as a PDF file. This means adding another icon with the caption “Download as PDF”. Landscape</w:t>
      </w:r>
      <w:r w:rsidR="00872879">
        <w:t xml:space="preserve"> layout is</w:t>
      </w:r>
      <w:r w:rsidR="00825028">
        <w:t xml:space="preserve"> probably most suitable, and the pedigree </w:t>
      </w:r>
      <w:r w:rsidR="00AA3404">
        <w:t xml:space="preserve">may span several landscape pages. </w:t>
      </w:r>
    </w:p>
    <w:p w:rsidR="00613EE5" w:rsidRDefault="00613EE5" w:rsidP="00613EE5"/>
    <w:p w:rsidR="00B032AB" w:rsidRDefault="00613EE5" w:rsidP="00613EE5">
      <w:pPr>
        <w:pStyle w:val="ListParagraph"/>
        <w:numPr>
          <w:ilvl w:val="0"/>
          <w:numId w:val="5"/>
        </w:numPr>
      </w:pPr>
      <w:r>
        <w:t>Add the capability for the user to specify an “Affected status” field</w:t>
      </w:r>
      <w:r w:rsidR="00DB5B2C">
        <w:t xml:space="preserve"> to be plotted on the visualisation and exported in Madeline pedigrees</w:t>
      </w:r>
      <w:r>
        <w:t>. Implement this as a new “Set affected” button which, when clicked, raises a modal window with a list of demographic custom fields that are CHARACTER type and have encoded values for “Yes” and “No” (we don’t care about other encodings).</w:t>
      </w:r>
      <w:r w:rsidR="00887EBE">
        <w:t xml:space="preserve"> The user could pick from </w:t>
      </w:r>
      <w:r w:rsidR="003815A1">
        <w:t>this list</w:t>
      </w:r>
      <w:r w:rsidR="00887EBE">
        <w:t xml:space="preserve"> of these custom fields.</w:t>
      </w:r>
    </w:p>
    <w:p w:rsidR="00140B73" w:rsidRDefault="00140B73" w:rsidP="00B032AB"/>
    <w:p w:rsidR="00140B73" w:rsidRDefault="00140B73" w:rsidP="00140B73">
      <w:pPr>
        <w:pStyle w:val="ListParagraph"/>
        <w:numPr>
          <w:ilvl w:val="0"/>
          <w:numId w:val="3"/>
        </w:numPr>
        <w:ind w:left="360"/>
      </w:pPr>
      <w:r>
        <w:t>Buttons on the pedigree screen are not centered. Adjust the style sheet.</w:t>
      </w:r>
    </w:p>
    <w:p w:rsidR="00984E2D" w:rsidRDefault="00984E2D" w:rsidP="00B032AB"/>
    <w:sectPr w:rsidR="00984E2D" w:rsidSect="000133C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D1A7C"/>
    <w:multiLevelType w:val="hybridMultilevel"/>
    <w:tmpl w:val="32C04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2B4DB5"/>
    <w:multiLevelType w:val="hybridMultilevel"/>
    <w:tmpl w:val="CA7CB4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BE3FFD"/>
    <w:multiLevelType w:val="hybridMultilevel"/>
    <w:tmpl w:val="A3B6FAEA"/>
    <w:lvl w:ilvl="0" w:tplc="FD3EC7B4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F13427"/>
    <w:multiLevelType w:val="hybridMultilevel"/>
    <w:tmpl w:val="AD529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9E0FA7"/>
    <w:multiLevelType w:val="hybridMultilevel"/>
    <w:tmpl w:val="65141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A733DD"/>
    <w:multiLevelType w:val="hybridMultilevel"/>
    <w:tmpl w:val="D9BEE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1C67D2"/>
    <w:multiLevelType w:val="hybridMultilevel"/>
    <w:tmpl w:val="77044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171850"/>
    <w:multiLevelType w:val="hybridMultilevel"/>
    <w:tmpl w:val="B2FA9294"/>
    <w:lvl w:ilvl="0" w:tplc="FD3EC7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F3812"/>
    <w:multiLevelType w:val="hybridMultilevel"/>
    <w:tmpl w:val="D5A24A3A"/>
    <w:lvl w:ilvl="0" w:tplc="FD3EC7B4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6F17FF4"/>
    <w:multiLevelType w:val="multilevel"/>
    <w:tmpl w:val="00DA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AC05D2"/>
    <w:multiLevelType w:val="hybridMultilevel"/>
    <w:tmpl w:val="CFA0A932"/>
    <w:lvl w:ilvl="0" w:tplc="FD3EC7B4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1767F1"/>
    <w:multiLevelType w:val="hybridMultilevel"/>
    <w:tmpl w:val="D3945894"/>
    <w:lvl w:ilvl="0" w:tplc="FD3EC7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6F1342"/>
    <w:multiLevelType w:val="hybridMultilevel"/>
    <w:tmpl w:val="10B0725A"/>
    <w:lvl w:ilvl="0" w:tplc="FD3EC7B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4D57465"/>
    <w:multiLevelType w:val="hybridMultilevel"/>
    <w:tmpl w:val="476451E4"/>
    <w:lvl w:ilvl="0" w:tplc="FD3EC7B4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0256AFF"/>
    <w:multiLevelType w:val="hybridMultilevel"/>
    <w:tmpl w:val="384C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E73553"/>
    <w:multiLevelType w:val="hybridMultilevel"/>
    <w:tmpl w:val="CD76BF8C"/>
    <w:lvl w:ilvl="0" w:tplc="FD3EC7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11"/>
  </w:num>
  <w:num w:numId="7">
    <w:abstractNumId w:val="15"/>
  </w:num>
  <w:num w:numId="8">
    <w:abstractNumId w:val="12"/>
  </w:num>
  <w:num w:numId="9">
    <w:abstractNumId w:val="10"/>
  </w:num>
  <w:num w:numId="10">
    <w:abstractNumId w:val="7"/>
  </w:num>
  <w:num w:numId="11">
    <w:abstractNumId w:val="13"/>
  </w:num>
  <w:num w:numId="12">
    <w:abstractNumId w:val="2"/>
  </w:num>
  <w:num w:numId="13">
    <w:abstractNumId w:val="8"/>
  </w:num>
  <w:num w:numId="14">
    <w:abstractNumId w:val="14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133CE"/>
    <w:rsid w:val="000133CE"/>
    <w:rsid w:val="0004548D"/>
    <w:rsid w:val="00051D54"/>
    <w:rsid w:val="000546B5"/>
    <w:rsid w:val="00061C77"/>
    <w:rsid w:val="00096509"/>
    <w:rsid w:val="000A593C"/>
    <w:rsid w:val="000B1AAE"/>
    <w:rsid w:val="000D287D"/>
    <w:rsid w:val="000F07ED"/>
    <w:rsid w:val="00116B5A"/>
    <w:rsid w:val="00122D63"/>
    <w:rsid w:val="001266A3"/>
    <w:rsid w:val="00137D29"/>
    <w:rsid w:val="00140B73"/>
    <w:rsid w:val="00161706"/>
    <w:rsid w:val="00162E36"/>
    <w:rsid w:val="0018471B"/>
    <w:rsid w:val="001A221B"/>
    <w:rsid w:val="001A3F6A"/>
    <w:rsid w:val="001B61F6"/>
    <w:rsid w:val="001D1BB0"/>
    <w:rsid w:val="001D3431"/>
    <w:rsid w:val="001E038F"/>
    <w:rsid w:val="001E398B"/>
    <w:rsid w:val="00201B14"/>
    <w:rsid w:val="00206878"/>
    <w:rsid w:val="0023747B"/>
    <w:rsid w:val="0026033B"/>
    <w:rsid w:val="00263E33"/>
    <w:rsid w:val="00267F18"/>
    <w:rsid w:val="0028385E"/>
    <w:rsid w:val="00296732"/>
    <w:rsid w:val="00297443"/>
    <w:rsid w:val="002C2002"/>
    <w:rsid w:val="002C5D0B"/>
    <w:rsid w:val="002D462A"/>
    <w:rsid w:val="002E2EF3"/>
    <w:rsid w:val="0031486A"/>
    <w:rsid w:val="003462B9"/>
    <w:rsid w:val="003525EF"/>
    <w:rsid w:val="00365922"/>
    <w:rsid w:val="003705F4"/>
    <w:rsid w:val="003815A1"/>
    <w:rsid w:val="003856D0"/>
    <w:rsid w:val="003931B8"/>
    <w:rsid w:val="003A3BF9"/>
    <w:rsid w:val="003A7A42"/>
    <w:rsid w:val="003D376C"/>
    <w:rsid w:val="00402778"/>
    <w:rsid w:val="00414E0A"/>
    <w:rsid w:val="0042194F"/>
    <w:rsid w:val="004256A6"/>
    <w:rsid w:val="004321F8"/>
    <w:rsid w:val="00440E85"/>
    <w:rsid w:val="00442EC0"/>
    <w:rsid w:val="004738CB"/>
    <w:rsid w:val="004863C0"/>
    <w:rsid w:val="004B3EDD"/>
    <w:rsid w:val="004B4384"/>
    <w:rsid w:val="004B5081"/>
    <w:rsid w:val="004C091D"/>
    <w:rsid w:val="004D08B0"/>
    <w:rsid w:val="004D1D05"/>
    <w:rsid w:val="005036CA"/>
    <w:rsid w:val="005117DB"/>
    <w:rsid w:val="0053740A"/>
    <w:rsid w:val="0056247F"/>
    <w:rsid w:val="0056421B"/>
    <w:rsid w:val="005825EC"/>
    <w:rsid w:val="005A779C"/>
    <w:rsid w:val="005D2E0F"/>
    <w:rsid w:val="005E209D"/>
    <w:rsid w:val="00606159"/>
    <w:rsid w:val="00613EE5"/>
    <w:rsid w:val="00634C27"/>
    <w:rsid w:val="00635214"/>
    <w:rsid w:val="00673D09"/>
    <w:rsid w:val="00675480"/>
    <w:rsid w:val="0067585F"/>
    <w:rsid w:val="00676D09"/>
    <w:rsid w:val="00686119"/>
    <w:rsid w:val="00692D68"/>
    <w:rsid w:val="00693EE5"/>
    <w:rsid w:val="006C3A62"/>
    <w:rsid w:val="006D2466"/>
    <w:rsid w:val="006D5CCE"/>
    <w:rsid w:val="006E653B"/>
    <w:rsid w:val="00710D97"/>
    <w:rsid w:val="00711E9E"/>
    <w:rsid w:val="00727E01"/>
    <w:rsid w:val="0075755B"/>
    <w:rsid w:val="007D66ED"/>
    <w:rsid w:val="007E6A73"/>
    <w:rsid w:val="007F2287"/>
    <w:rsid w:val="00811CEF"/>
    <w:rsid w:val="00825028"/>
    <w:rsid w:val="00837510"/>
    <w:rsid w:val="00850998"/>
    <w:rsid w:val="00862A62"/>
    <w:rsid w:val="00872879"/>
    <w:rsid w:val="00877A06"/>
    <w:rsid w:val="0088566B"/>
    <w:rsid w:val="008866DD"/>
    <w:rsid w:val="00887EBE"/>
    <w:rsid w:val="008974C7"/>
    <w:rsid w:val="008A6351"/>
    <w:rsid w:val="008D21D9"/>
    <w:rsid w:val="008E05AB"/>
    <w:rsid w:val="008E3496"/>
    <w:rsid w:val="008F1894"/>
    <w:rsid w:val="008F27D8"/>
    <w:rsid w:val="009034D4"/>
    <w:rsid w:val="009253EA"/>
    <w:rsid w:val="009406E2"/>
    <w:rsid w:val="00945E69"/>
    <w:rsid w:val="00952B11"/>
    <w:rsid w:val="0095501E"/>
    <w:rsid w:val="0095572E"/>
    <w:rsid w:val="009616FC"/>
    <w:rsid w:val="0098168B"/>
    <w:rsid w:val="00984E2D"/>
    <w:rsid w:val="009A13DD"/>
    <w:rsid w:val="009D416F"/>
    <w:rsid w:val="009F7176"/>
    <w:rsid w:val="00A074BE"/>
    <w:rsid w:val="00A21F6B"/>
    <w:rsid w:val="00A37E17"/>
    <w:rsid w:val="00A705AA"/>
    <w:rsid w:val="00AA3404"/>
    <w:rsid w:val="00B02890"/>
    <w:rsid w:val="00B032AB"/>
    <w:rsid w:val="00B05758"/>
    <w:rsid w:val="00B20501"/>
    <w:rsid w:val="00B25A02"/>
    <w:rsid w:val="00B36408"/>
    <w:rsid w:val="00B46338"/>
    <w:rsid w:val="00B5196A"/>
    <w:rsid w:val="00B60802"/>
    <w:rsid w:val="00B82DFB"/>
    <w:rsid w:val="00BB183D"/>
    <w:rsid w:val="00BB428C"/>
    <w:rsid w:val="00BC5750"/>
    <w:rsid w:val="00BE2DBB"/>
    <w:rsid w:val="00BF0753"/>
    <w:rsid w:val="00C4183F"/>
    <w:rsid w:val="00C46834"/>
    <w:rsid w:val="00C66B9C"/>
    <w:rsid w:val="00C74E26"/>
    <w:rsid w:val="00C97CAF"/>
    <w:rsid w:val="00CA4AD2"/>
    <w:rsid w:val="00CF62DB"/>
    <w:rsid w:val="00D148BD"/>
    <w:rsid w:val="00D27139"/>
    <w:rsid w:val="00D35A60"/>
    <w:rsid w:val="00D443D2"/>
    <w:rsid w:val="00D55821"/>
    <w:rsid w:val="00D73079"/>
    <w:rsid w:val="00D74EE4"/>
    <w:rsid w:val="00D82858"/>
    <w:rsid w:val="00D83088"/>
    <w:rsid w:val="00D91C47"/>
    <w:rsid w:val="00DA7EED"/>
    <w:rsid w:val="00DB5B2C"/>
    <w:rsid w:val="00DD36F0"/>
    <w:rsid w:val="00DF7830"/>
    <w:rsid w:val="00E02F53"/>
    <w:rsid w:val="00E033FD"/>
    <w:rsid w:val="00E2182B"/>
    <w:rsid w:val="00E63660"/>
    <w:rsid w:val="00EA472F"/>
    <w:rsid w:val="00EB1330"/>
    <w:rsid w:val="00EC22B8"/>
    <w:rsid w:val="00EC4DEC"/>
    <w:rsid w:val="00EE292E"/>
    <w:rsid w:val="00EE2ADE"/>
    <w:rsid w:val="00F10479"/>
    <w:rsid w:val="00F17610"/>
    <w:rsid w:val="00F4403B"/>
    <w:rsid w:val="00F55879"/>
    <w:rsid w:val="00F57D3C"/>
    <w:rsid w:val="00F654DF"/>
    <w:rsid w:val="00F80375"/>
    <w:rsid w:val="00F811AA"/>
    <w:rsid w:val="00F94521"/>
    <w:rsid w:val="00FA3873"/>
    <w:rsid w:val="00FA6857"/>
    <w:rsid w:val="00FA7451"/>
    <w:rsid w:val="00FB18BA"/>
    <w:rsid w:val="00FB1E56"/>
  </w:rsids>
  <m:mathPr>
    <m:mathFont m:val="Webding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D534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33CE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0133CE"/>
    <w:pPr>
      <w:pBdr>
        <w:bottom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  <w:lang w:val="en-AU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0133CE"/>
    <w:rPr>
      <w:rFonts w:ascii="Arial" w:hAnsi="Arial"/>
      <w:vanish/>
      <w:sz w:val="16"/>
      <w:szCs w:val="16"/>
      <w:lang w:val="en-AU"/>
    </w:rPr>
  </w:style>
  <w:style w:type="character" w:customStyle="1" w:styleId="feedbackpanelerror">
    <w:name w:val="feedbackpanelerror"/>
    <w:basedOn w:val="DefaultParagraphFont"/>
    <w:rsid w:val="000133CE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0133CE"/>
    <w:pPr>
      <w:pBdr>
        <w:top w:val="single" w:sz="6" w:space="1" w:color="auto"/>
      </w:pBdr>
      <w:spacing w:beforeLines="1" w:afterLines="1"/>
      <w:jc w:val="center"/>
    </w:pPr>
    <w:rPr>
      <w:rFonts w:ascii="Arial" w:hAnsi="Arial"/>
      <w:vanish/>
      <w:sz w:val="16"/>
      <w:szCs w:val="16"/>
      <w:lang w:val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0133CE"/>
    <w:rPr>
      <w:rFonts w:ascii="Arial" w:hAnsi="Arial"/>
      <w:vanish/>
      <w:sz w:val="16"/>
      <w:szCs w:val="16"/>
      <w:lang w:val="en-AU"/>
    </w:rPr>
  </w:style>
  <w:style w:type="paragraph" w:styleId="ListParagraph">
    <w:name w:val="List Paragraph"/>
    <w:basedOn w:val="Normal"/>
    <w:rsid w:val="000133CE"/>
    <w:pPr>
      <w:ind w:left="720"/>
      <w:contextualSpacing/>
    </w:pPr>
  </w:style>
  <w:style w:type="character" w:styleId="FollowedHyperlink">
    <w:name w:val="FollowedHyperlink"/>
    <w:basedOn w:val="DefaultParagraphFont"/>
    <w:rsid w:val="00693EE5"/>
    <w:rPr>
      <w:color w:val="800080" w:themeColor="followedHyperlink"/>
      <w:u w:val="single"/>
    </w:rPr>
  </w:style>
  <w:style w:type="table" w:styleId="TableGrid">
    <w:name w:val="Table Grid"/>
    <w:basedOn w:val="TableNormal"/>
    <w:rsid w:val="003931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754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75480"/>
    <w:rPr>
      <w:rFonts w:ascii="Lucida Grande" w:hAnsi="Lucida Grande"/>
      <w:sz w:val="18"/>
      <w:szCs w:val="18"/>
    </w:rPr>
  </w:style>
  <w:style w:type="character" w:customStyle="1" w:styleId="mark">
    <w:name w:val="mark"/>
    <w:basedOn w:val="DefaultParagraphFont"/>
    <w:rsid w:val="001D34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2818</Characters>
  <Application>Microsoft Macintosh Word</Application>
  <DocSecurity>0</DocSecurity>
  <Lines>23</Lines>
  <Paragraphs>5</Paragraphs>
  <ScaleCrop>false</ScaleCrop>
  <LinksUpToDate>false</LinksUpToDate>
  <CharactersWithSpaces>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</dc:creator>
  <cp:keywords/>
  <cp:lastModifiedBy>lad</cp:lastModifiedBy>
  <cp:revision>3</cp:revision>
  <cp:lastPrinted>2013-11-11T06:10:00Z</cp:lastPrinted>
  <dcterms:created xsi:type="dcterms:W3CDTF">2013-11-28T05:25:00Z</dcterms:created>
  <dcterms:modified xsi:type="dcterms:W3CDTF">2013-11-28T05:26:00Z</dcterms:modified>
</cp:coreProperties>
</file>