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1221" w:rsidRPr="0087395B" w:rsidRDefault="00FE1221" w:rsidP="002856CA">
      <w:pPr>
        <w:spacing w:before="0" w:after="0" w:line="240" w:lineRule="auto"/>
        <w:rPr>
          <w:b/>
          <w:color w:val="E36C0A" w:themeColor="accent6" w:themeShade="BF"/>
          <w:sz w:val="32"/>
          <w:szCs w:val="32"/>
        </w:rPr>
      </w:pPr>
    </w:p>
    <w:p w:rsidR="002856CA" w:rsidRPr="00FE1221" w:rsidRDefault="00BF7086" w:rsidP="002856CA">
      <w:pPr>
        <w:spacing w:before="0" w:after="0" w:line="240" w:lineRule="auto"/>
        <w:rPr>
          <w:b/>
          <w:color w:val="A6A6A6" w:themeColor="background1" w:themeShade="A6"/>
          <w:sz w:val="32"/>
          <w:szCs w:val="24"/>
        </w:rPr>
      </w:pPr>
      <w:r w:rsidRPr="00FE1221">
        <w:rPr>
          <w:b/>
          <w:color w:val="E36C0A" w:themeColor="accent6" w:themeShade="BF"/>
          <w:sz w:val="44"/>
          <w:szCs w:val="24"/>
        </w:rPr>
        <w:t>The Ark</w:t>
      </w:r>
      <w:r w:rsidR="002856CA" w:rsidRPr="00FE1221">
        <w:rPr>
          <w:b/>
          <w:color w:val="E36C0A" w:themeColor="accent6" w:themeShade="BF"/>
          <w:sz w:val="44"/>
          <w:szCs w:val="24"/>
        </w:rPr>
        <w:br/>
      </w:r>
      <w:r w:rsidR="002856CA" w:rsidRPr="00FE1221">
        <w:rPr>
          <w:b/>
          <w:color w:val="A6A6A6" w:themeColor="background1" w:themeShade="A6"/>
          <w:sz w:val="32"/>
          <w:szCs w:val="24"/>
        </w:rPr>
        <w:t>Open Source Software for Medical Research</w:t>
      </w:r>
    </w:p>
    <w:p w:rsidR="002856CA" w:rsidRPr="002856CA" w:rsidRDefault="002856CA" w:rsidP="002856CA">
      <w:pPr>
        <w:spacing w:after="60" w:line="240" w:lineRule="auto"/>
        <w:jc w:val="both"/>
        <w:rPr>
          <w:szCs w:val="24"/>
        </w:rPr>
      </w:pPr>
    </w:p>
    <w:p w:rsidR="002856CA" w:rsidRDefault="002856CA" w:rsidP="002856CA">
      <w:pPr>
        <w:spacing w:after="60" w:line="240" w:lineRule="auto"/>
        <w:jc w:val="both"/>
        <w:rPr>
          <w:szCs w:val="24"/>
        </w:rPr>
        <w:sectPr w:rsidR="002856CA" w:rsidSect="002856CA">
          <w:headerReference w:type="default" r:id="rId7"/>
          <w:pgSz w:w="11906" w:h="16838"/>
          <w:pgMar w:top="720" w:right="720" w:bottom="720" w:left="720" w:header="708" w:footer="708" w:gutter="0"/>
          <w:cols w:space="708"/>
          <w:docGrid w:linePitch="360"/>
        </w:sectPr>
      </w:pPr>
    </w:p>
    <w:p w:rsidR="00FE1221" w:rsidRPr="00FE1221" w:rsidRDefault="00FE1221" w:rsidP="002856CA">
      <w:pPr>
        <w:spacing w:after="60" w:line="240" w:lineRule="auto"/>
        <w:jc w:val="both"/>
        <w:rPr>
          <w:b/>
          <w:color w:val="E36C0A" w:themeColor="accent6" w:themeShade="BF"/>
          <w:szCs w:val="24"/>
        </w:rPr>
      </w:pPr>
      <w:r w:rsidRPr="00FE1221">
        <w:rPr>
          <w:b/>
          <w:color w:val="E36C0A" w:themeColor="accent6" w:themeShade="BF"/>
          <w:szCs w:val="24"/>
        </w:rPr>
        <w:lastRenderedPageBreak/>
        <w:t>Overview</w:t>
      </w:r>
    </w:p>
    <w:p w:rsidR="003B0254" w:rsidRDefault="002856CA" w:rsidP="003B0254">
      <w:pPr>
        <w:spacing w:line="240" w:lineRule="auto"/>
        <w:jc w:val="both"/>
        <w:rPr>
          <w:noProof/>
          <w:szCs w:val="24"/>
          <w:lang w:eastAsia="en-AU"/>
        </w:rPr>
      </w:pPr>
      <w:r w:rsidRPr="00FE1221">
        <w:rPr>
          <w:szCs w:val="24"/>
        </w:rPr>
        <w:t xml:space="preserve">Data is the primary asset of </w:t>
      </w:r>
      <w:r w:rsidR="00560A87" w:rsidRPr="00FE1221">
        <w:rPr>
          <w:szCs w:val="24"/>
        </w:rPr>
        <w:t xml:space="preserve">biomedical researchers, and the engine for both discovery and translational medical research. As the sensitivity </w:t>
      </w:r>
      <w:r w:rsidR="0075509B" w:rsidRPr="00FE1221">
        <w:rPr>
          <w:szCs w:val="24"/>
        </w:rPr>
        <w:t xml:space="preserve">and volume </w:t>
      </w:r>
      <w:r w:rsidR="00560A87" w:rsidRPr="00FE1221">
        <w:rPr>
          <w:szCs w:val="24"/>
        </w:rPr>
        <w:t xml:space="preserve">of research data increases, for example due to new technologies such as ‘next-generation’ sequencing of human specimens linked to clinical datasets, so too does the requirement for access to application software for </w:t>
      </w:r>
      <w:r w:rsidR="00B86C64" w:rsidRPr="00FE1221">
        <w:rPr>
          <w:szCs w:val="24"/>
        </w:rPr>
        <w:t xml:space="preserve">managing, </w:t>
      </w:r>
      <w:r w:rsidR="00560A87" w:rsidRPr="00FE1221">
        <w:rPr>
          <w:szCs w:val="24"/>
        </w:rPr>
        <w:t>integrating and interrogating the di</w:t>
      </w:r>
      <w:r w:rsidR="00935B15" w:rsidRPr="00FE1221">
        <w:rPr>
          <w:szCs w:val="24"/>
        </w:rPr>
        <w:t>fferent types of research data.</w:t>
      </w:r>
      <w:r w:rsidR="00560A87" w:rsidRPr="00FE1221">
        <w:rPr>
          <w:szCs w:val="24"/>
        </w:rPr>
        <w:t xml:space="preserve"> Researchers often need to execute complicated queries and conduct analyses across multiple data types, such as phenotypic, genotypic, pedigree and </w:t>
      </w:r>
      <w:proofErr w:type="spellStart"/>
      <w:r w:rsidR="00560A87" w:rsidRPr="00FE1221">
        <w:rPr>
          <w:szCs w:val="24"/>
        </w:rPr>
        <w:t>biospecimen</w:t>
      </w:r>
      <w:proofErr w:type="spellEnd"/>
      <w:r w:rsidR="00560A87" w:rsidRPr="00FE1221">
        <w:rPr>
          <w:szCs w:val="24"/>
        </w:rPr>
        <w:t xml:space="preserve"> data.</w:t>
      </w:r>
    </w:p>
    <w:p w:rsidR="00560A87" w:rsidRPr="00FE1221" w:rsidRDefault="00B672F1" w:rsidP="002856CA">
      <w:pPr>
        <w:spacing w:after="60" w:line="240" w:lineRule="auto"/>
        <w:jc w:val="both"/>
        <w:rPr>
          <w:szCs w:val="24"/>
        </w:rPr>
      </w:pPr>
      <w:r>
        <w:rPr>
          <w:noProof/>
          <w:szCs w:val="24"/>
          <w:lang w:eastAsia="en-AU"/>
        </w:rPr>
        <w:drawing>
          <wp:inline distT="0" distB="0" distL="0" distR="0">
            <wp:extent cx="3187700" cy="2457450"/>
            <wp:effectExtent l="19050" t="19050" r="12700" b="190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3187700" cy="2457450"/>
                    </a:xfrm>
                    <a:prstGeom prst="rect">
                      <a:avLst/>
                    </a:prstGeom>
                    <a:noFill/>
                    <a:ln w="9525">
                      <a:solidFill>
                        <a:schemeClr val="accent1"/>
                      </a:solidFill>
                      <a:miter lim="800000"/>
                      <a:headEnd/>
                      <a:tailEnd/>
                    </a:ln>
                  </pic:spPr>
                </pic:pic>
              </a:graphicData>
            </a:graphic>
          </wp:inline>
        </w:drawing>
      </w:r>
    </w:p>
    <w:p w:rsidR="001D13FF" w:rsidRDefault="001D13FF" w:rsidP="003B0254">
      <w:pPr>
        <w:spacing w:before="120" w:after="60" w:line="240" w:lineRule="auto"/>
        <w:jc w:val="both"/>
        <w:rPr>
          <w:szCs w:val="24"/>
        </w:rPr>
      </w:pPr>
      <w:r w:rsidRPr="00FE1221">
        <w:rPr>
          <w:szCs w:val="24"/>
        </w:rPr>
        <w:t xml:space="preserve">The Ark project was established within the Centre for Genetic Epidemiology &amp; Biostatistics at the University of Western Australia in late 2009 to develop an open-source platform to support Australian and International biomedical researchers. The objective of The Ark project is to provide a suite of secure, integrated web-based tools that incorporate the majority of the </w:t>
      </w:r>
      <w:r w:rsidR="00935B15" w:rsidRPr="00FE1221">
        <w:rPr>
          <w:szCs w:val="24"/>
        </w:rPr>
        <w:t xml:space="preserve">application </w:t>
      </w:r>
      <w:r w:rsidRPr="00FE1221">
        <w:rPr>
          <w:szCs w:val="24"/>
        </w:rPr>
        <w:t>functionality required to conduct a complex study or clinical trial. These tools will enable both clinical and basic science researchers, who collect and use clinical specimens and health information from any disease type, to better comprehend how underlying genetic variations/mutations interact with environmental factors to cause disease.</w:t>
      </w:r>
    </w:p>
    <w:p w:rsidR="003B0254" w:rsidRDefault="003B0254" w:rsidP="003B0254">
      <w:pPr>
        <w:spacing w:before="120" w:after="60" w:line="240" w:lineRule="auto"/>
        <w:jc w:val="both"/>
        <w:rPr>
          <w:szCs w:val="24"/>
        </w:rPr>
      </w:pPr>
      <w:r w:rsidRPr="00FE1221">
        <w:rPr>
          <w:noProof/>
          <w:sz w:val="20"/>
          <w:lang w:val="en-US" w:eastAsia="zh-TW"/>
        </w:rPr>
        <w:pict>
          <v:shapetype id="_x0000_t202" coordsize="21600,21600" o:spt="202" path="m,l,21600r21600,l21600,xe">
            <v:stroke joinstyle="miter"/>
            <v:path gradientshapeok="t" o:connecttype="rect"/>
          </v:shapetype>
          <v:shape id="_x0000_s1027" type="#_x0000_t202" style="position:absolute;left:0;text-align:left;margin-left:151.2pt;margin-top:12.35pt;width:242.8pt;height:69pt;z-index:251660288;mso-width-relative:margin;mso-height-relative:margin" fillcolor="#e36c0a [2409]">
            <v:textbox>
              <w:txbxContent>
                <w:p w:rsidR="002856CA" w:rsidRPr="00FE1221" w:rsidRDefault="002856CA" w:rsidP="002856CA">
                  <w:pPr>
                    <w:spacing w:after="60" w:line="240" w:lineRule="auto"/>
                    <w:jc w:val="both"/>
                    <w:rPr>
                      <w:color w:val="FFFFFF" w:themeColor="background1"/>
                      <w:sz w:val="24"/>
                      <w:szCs w:val="24"/>
                    </w:rPr>
                  </w:pPr>
                  <w:r w:rsidRPr="00FE1221">
                    <w:rPr>
                      <w:color w:val="FFFFFF" w:themeColor="background1"/>
                      <w:sz w:val="24"/>
                      <w:szCs w:val="24"/>
                    </w:rPr>
                    <w:t>For more information contact Paul White</w:t>
                  </w:r>
                </w:p>
                <w:p w:rsidR="002856CA" w:rsidRPr="00FE1221" w:rsidRDefault="002856CA" w:rsidP="002856CA">
                  <w:pPr>
                    <w:spacing w:after="60" w:line="240" w:lineRule="auto"/>
                    <w:jc w:val="both"/>
                    <w:rPr>
                      <w:color w:val="FFFFFF" w:themeColor="background1"/>
                    </w:rPr>
                  </w:pPr>
                  <w:r w:rsidRPr="00FE1221">
                    <w:rPr>
                      <w:color w:val="FFFFFF" w:themeColor="background1"/>
                      <w:sz w:val="24"/>
                      <w:szCs w:val="24"/>
                    </w:rPr>
                    <w:t>E</w:t>
                  </w:r>
                  <w:r w:rsidRPr="00FE1221">
                    <w:rPr>
                      <w:color w:val="FFFFFF" w:themeColor="background1"/>
                      <w:sz w:val="24"/>
                      <w:szCs w:val="24"/>
                    </w:rPr>
                    <w:tab/>
                  </w:r>
                  <w:hyperlink r:id="rId9" w:history="1">
                    <w:r w:rsidRPr="00FE1221">
                      <w:rPr>
                        <w:rStyle w:val="Hyperlink"/>
                        <w:color w:val="FFFFFF" w:themeColor="background1"/>
                        <w:sz w:val="24"/>
                        <w:szCs w:val="24"/>
                      </w:rPr>
                      <w:t>paul.white@uwa.edu.au</w:t>
                    </w:r>
                  </w:hyperlink>
                </w:p>
                <w:p w:rsidR="002856CA" w:rsidRPr="00FE1221" w:rsidRDefault="002856CA" w:rsidP="002856CA">
                  <w:pPr>
                    <w:spacing w:after="60" w:line="240" w:lineRule="auto"/>
                    <w:jc w:val="both"/>
                    <w:rPr>
                      <w:color w:val="FFFFFF" w:themeColor="background1"/>
                    </w:rPr>
                  </w:pPr>
                  <w:r w:rsidRPr="00FE1221">
                    <w:rPr>
                      <w:color w:val="FFFFFF" w:themeColor="background1"/>
                    </w:rPr>
                    <w:t>P</w:t>
                  </w:r>
                  <w:r w:rsidRPr="00FE1221">
                    <w:rPr>
                      <w:color w:val="FFFFFF" w:themeColor="background1"/>
                    </w:rPr>
                    <w:tab/>
                    <w:t>+61 (0)8 6488 6733</w:t>
                  </w:r>
                </w:p>
              </w:txbxContent>
            </v:textbox>
          </v:shape>
        </w:pict>
      </w:r>
    </w:p>
    <w:p w:rsidR="003B0254" w:rsidRDefault="003B0254" w:rsidP="003B0254">
      <w:pPr>
        <w:spacing w:before="120" w:after="60" w:line="240" w:lineRule="auto"/>
        <w:jc w:val="both"/>
        <w:rPr>
          <w:szCs w:val="24"/>
        </w:rPr>
      </w:pPr>
    </w:p>
    <w:p w:rsidR="003B0254" w:rsidRPr="00FE1221" w:rsidRDefault="003B0254" w:rsidP="003B0254">
      <w:pPr>
        <w:spacing w:before="120" w:after="60" w:line="240" w:lineRule="auto"/>
        <w:jc w:val="both"/>
        <w:rPr>
          <w:szCs w:val="24"/>
        </w:rPr>
      </w:pPr>
    </w:p>
    <w:p w:rsidR="00FE1221" w:rsidRPr="00FE1221" w:rsidRDefault="00FE1221" w:rsidP="002856CA">
      <w:pPr>
        <w:spacing w:after="60" w:line="240" w:lineRule="auto"/>
        <w:jc w:val="both"/>
        <w:rPr>
          <w:b/>
          <w:color w:val="E36C0A" w:themeColor="accent6" w:themeShade="BF"/>
          <w:szCs w:val="24"/>
        </w:rPr>
      </w:pPr>
      <w:r w:rsidRPr="00FE1221">
        <w:rPr>
          <w:b/>
          <w:color w:val="E36C0A" w:themeColor="accent6" w:themeShade="BF"/>
          <w:szCs w:val="24"/>
        </w:rPr>
        <w:lastRenderedPageBreak/>
        <w:t>Capability</w:t>
      </w:r>
    </w:p>
    <w:p w:rsidR="00935B15" w:rsidRPr="00FE1221" w:rsidRDefault="00935B15" w:rsidP="002856CA">
      <w:pPr>
        <w:spacing w:after="60" w:line="240" w:lineRule="auto"/>
        <w:jc w:val="both"/>
        <w:rPr>
          <w:szCs w:val="24"/>
        </w:rPr>
      </w:pPr>
      <w:r w:rsidRPr="00FE1221">
        <w:rPr>
          <w:szCs w:val="24"/>
        </w:rPr>
        <w:t xml:space="preserve">As of </w:t>
      </w:r>
      <w:r w:rsidR="00BF7086" w:rsidRPr="00FE1221">
        <w:rPr>
          <w:szCs w:val="24"/>
        </w:rPr>
        <w:t>October</w:t>
      </w:r>
      <w:r w:rsidRPr="00FE1221">
        <w:rPr>
          <w:szCs w:val="24"/>
        </w:rPr>
        <w:t>, 2012, The Ark has deployed the following functionality into production:</w:t>
      </w:r>
    </w:p>
    <w:p w:rsidR="00935B15" w:rsidRPr="00FE1221" w:rsidRDefault="00935B15" w:rsidP="002856CA">
      <w:pPr>
        <w:pStyle w:val="ListParagraph"/>
        <w:numPr>
          <w:ilvl w:val="0"/>
          <w:numId w:val="4"/>
        </w:numPr>
        <w:spacing w:after="60" w:line="240" w:lineRule="auto"/>
        <w:ind w:left="714" w:hanging="357"/>
        <w:jc w:val="both"/>
        <w:rPr>
          <w:szCs w:val="24"/>
        </w:rPr>
      </w:pPr>
      <w:r w:rsidRPr="00FE1221">
        <w:rPr>
          <w:szCs w:val="24"/>
        </w:rPr>
        <w:t>Study Definition and Configuration;</w:t>
      </w:r>
    </w:p>
    <w:p w:rsidR="00935B15" w:rsidRPr="00FE1221" w:rsidRDefault="00935B15" w:rsidP="002856CA">
      <w:pPr>
        <w:pStyle w:val="ListParagraph"/>
        <w:numPr>
          <w:ilvl w:val="0"/>
          <w:numId w:val="4"/>
        </w:numPr>
        <w:spacing w:after="60" w:line="240" w:lineRule="auto"/>
        <w:ind w:left="714" w:hanging="357"/>
        <w:jc w:val="both"/>
        <w:rPr>
          <w:szCs w:val="24"/>
        </w:rPr>
      </w:pPr>
      <w:r w:rsidRPr="00FE1221">
        <w:rPr>
          <w:szCs w:val="24"/>
        </w:rPr>
        <w:t>Participant Management, including consent and correspondence management;</w:t>
      </w:r>
    </w:p>
    <w:p w:rsidR="00935B15" w:rsidRPr="00FE1221" w:rsidRDefault="00935B15" w:rsidP="002856CA">
      <w:pPr>
        <w:pStyle w:val="ListParagraph"/>
        <w:numPr>
          <w:ilvl w:val="0"/>
          <w:numId w:val="4"/>
        </w:numPr>
        <w:spacing w:after="60" w:line="240" w:lineRule="auto"/>
        <w:ind w:left="714" w:hanging="357"/>
        <w:jc w:val="both"/>
        <w:rPr>
          <w:szCs w:val="24"/>
        </w:rPr>
      </w:pPr>
      <w:r w:rsidRPr="00FE1221">
        <w:rPr>
          <w:szCs w:val="24"/>
        </w:rPr>
        <w:t>Clinical Data Management; and</w:t>
      </w:r>
    </w:p>
    <w:p w:rsidR="00935B15" w:rsidRPr="00FE1221" w:rsidRDefault="00935B15" w:rsidP="002856CA">
      <w:pPr>
        <w:pStyle w:val="ListParagraph"/>
        <w:numPr>
          <w:ilvl w:val="0"/>
          <w:numId w:val="4"/>
        </w:numPr>
        <w:spacing w:after="60" w:line="240" w:lineRule="auto"/>
        <w:ind w:left="714" w:hanging="357"/>
        <w:jc w:val="both"/>
        <w:rPr>
          <w:szCs w:val="24"/>
        </w:rPr>
      </w:pPr>
      <w:proofErr w:type="spellStart"/>
      <w:r w:rsidRPr="00FE1221">
        <w:rPr>
          <w:szCs w:val="24"/>
        </w:rPr>
        <w:t>Biospecimen</w:t>
      </w:r>
      <w:proofErr w:type="spellEnd"/>
      <w:r w:rsidRPr="00FE1221">
        <w:rPr>
          <w:szCs w:val="24"/>
        </w:rPr>
        <w:t xml:space="preserve"> Management.</w:t>
      </w:r>
    </w:p>
    <w:p w:rsidR="00935B15" w:rsidRPr="00FE1221" w:rsidRDefault="00935B15" w:rsidP="002856CA">
      <w:pPr>
        <w:spacing w:after="60" w:line="240" w:lineRule="auto"/>
        <w:jc w:val="both"/>
        <w:rPr>
          <w:szCs w:val="24"/>
        </w:rPr>
      </w:pPr>
      <w:r w:rsidRPr="00FE1221">
        <w:rPr>
          <w:szCs w:val="24"/>
        </w:rPr>
        <w:t>The software has been designed to be highly configurable through the browser-based graphical user interface</w:t>
      </w:r>
      <w:r w:rsidR="00B86C64" w:rsidRPr="00FE1221">
        <w:rPr>
          <w:szCs w:val="24"/>
        </w:rPr>
        <w:t xml:space="preserve"> so</w:t>
      </w:r>
      <w:r w:rsidRPr="00FE1221">
        <w:rPr>
          <w:szCs w:val="24"/>
        </w:rPr>
        <w:t xml:space="preserve"> that most study designs can be accommodated without the need for code changes. One instance of the software securely supports multiple research studies and multiple users so a group or institution only needs to deploy one instance of the software to support a wide range of studies.</w:t>
      </w:r>
    </w:p>
    <w:p w:rsidR="00935B15" w:rsidRPr="00FE1221" w:rsidRDefault="00935B15" w:rsidP="002856CA">
      <w:pPr>
        <w:spacing w:before="0" w:after="60" w:line="240" w:lineRule="auto"/>
        <w:jc w:val="both"/>
        <w:rPr>
          <w:szCs w:val="24"/>
        </w:rPr>
      </w:pPr>
      <w:r w:rsidRPr="00FE1221">
        <w:rPr>
          <w:szCs w:val="24"/>
        </w:rPr>
        <w:t xml:space="preserve">The goal of the </w:t>
      </w:r>
      <w:proofErr w:type="spellStart"/>
      <w:r w:rsidRPr="00FE1221">
        <w:rPr>
          <w:szCs w:val="24"/>
        </w:rPr>
        <w:t>NeCTAR</w:t>
      </w:r>
      <w:proofErr w:type="spellEnd"/>
      <w:r w:rsidRPr="00FE1221">
        <w:rPr>
          <w:szCs w:val="24"/>
        </w:rPr>
        <w:t xml:space="preserve">-funded Cloud-based Bioinformatics Tools project is to extend the existing functionality and to make The Ark available to the broader Australian research community. The Cloud-based Bioinformatics Tools project is </w:t>
      </w:r>
      <w:proofErr w:type="gramStart"/>
      <w:r w:rsidR="00B86C64" w:rsidRPr="00FE1221">
        <w:rPr>
          <w:szCs w:val="24"/>
        </w:rPr>
        <w:t>a collaboration</w:t>
      </w:r>
      <w:proofErr w:type="gramEnd"/>
      <w:r w:rsidRPr="00FE1221">
        <w:rPr>
          <w:szCs w:val="24"/>
        </w:rPr>
        <w:t xml:space="preserve"> between the Centre for Genetic Epidemiology &amp; Biostatistics at The University of Western Australia, The Centre for Mega Epidemiology at Melbourne University, St John of God Hospital, and The Clinical </w:t>
      </w:r>
      <w:proofErr w:type="spellStart"/>
      <w:r w:rsidRPr="00FE1221">
        <w:rPr>
          <w:szCs w:val="24"/>
        </w:rPr>
        <w:t>Oncological</w:t>
      </w:r>
      <w:proofErr w:type="spellEnd"/>
      <w:r w:rsidRPr="00FE1221">
        <w:rPr>
          <w:szCs w:val="24"/>
        </w:rPr>
        <w:t xml:space="preserve"> Society of Australia (COSA).</w:t>
      </w:r>
    </w:p>
    <w:p w:rsidR="00560A87" w:rsidRPr="00FE1221" w:rsidRDefault="00935B15" w:rsidP="002856CA">
      <w:pPr>
        <w:spacing w:after="60" w:line="240" w:lineRule="auto"/>
        <w:jc w:val="both"/>
        <w:rPr>
          <w:szCs w:val="24"/>
        </w:rPr>
      </w:pPr>
      <w:r w:rsidRPr="00FE1221">
        <w:rPr>
          <w:szCs w:val="24"/>
        </w:rPr>
        <w:t xml:space="preserve">Additional functionality under development and scheduled for production deployment between </w:t>
      </w:r>
      <w:r w:rsidR="00BF7086" w:rsidRPr="00FE1221">
        <w:rPr>
          <w:szCs w:val="24"/>
        </w:rPr>
        <w:t>October</w:t>
      </w:r>
      <w:r w:rsidRPr="00FE1221">
        <w:rPr>
          <w:szCs w:val="24"/>
        </w:rPr>
        <w:t xml:space="preserve"> 2012 and March, 2013 includes:</w:t>
      </w:r>
    </w:p>
    <w:p w:rsidR="00935B15" w:rsidRPr="00FE1221" w:rsidRDefault="00935B15" w:rsidP="002856CA">
      <w:pPr>
        <w:numPr>
          <w:ilvl w:val="0"/>
          <w:numId w:val="3"/>
        </w:numPr>
        <w:spacing w:before="0" w:after="60" w:line="240" w:lineRule="auto"/>
        <w:jc w:val="both"/>
        <w:rPr>
          <w:szCs w:val="24"/>
        </w:rPr>
      </w:pPr>
      <w:r w:rsidRPr="00FE1221">
        <w:rPr>
          <w:szCs w:val="24"/>
        </w:rPr>
        <w:t>An integrated invoicing and billing module;</w:t>
      </w:r>
    </w:p>
    <w:p w:rsidR="00935B15" w:rsidRPr="00FE1221" w:rsidRDefault="00935B15" w:rsidP="002856CA">
      <w:pPr>
        <w:numPr>
          <w:ilvl w:val="0"/>
          <w:numId w:val="3"/>
        </w:numPr>
        <w:spacing w:before="0" w:after="60" w:line="240" w:lineRule="auto"/>
        <w:jc w:val="both"/>
        <w:rPr>
          <w:szCs w:val="24"/>
        </w:rPr>
      </w:pPr>
      <w:r w:rsidRPr="00FE1221">
        <w:rPr>
          <w:szCs w:val="24"/>
        </w:rPr>
        <w:t>An advanced query and data extraction module;</w:t>
      </w:r>
    </w:p>
    <w:p w:rsidR="00935B15" w:rsidRPr="00FE1221" w:rsidRDefault="00935B15" w:rsidP="002856CA">
      <w:pPr>
        <w:numPr>
          <w:ilvl w:val="0"/>
          <w:numId w:val="3"/>
        </w:numPr>
        <w:spacing w:before="0" w:after="60" w:line="240" w:lineRule="auto"/>
        <w:jc w:val="both"/>
        <w:rPr>
          <w:szCs w:val="24"/>
        </w:rPr>
      </w:pPr>
      <w:r w:rsidRPr="00FE1221">
        <w:rPr>
          <w:szCs w:val="24"/>
        </w:rPr>
        <w:t>A pedigree (family) management and visualisation module;</w:t>
      </w:r>
    </w:p>
    <w:p w:rsidR="00935B15" w:rsidRPr="00FE1221" w:rsidRDefault="00935B15" w:rsidP="002856CA">
      <w:pPr>
        <w:numPr>
          <w:ilvl w:val="0"/>
          <w:numId w:val="3"/>
        </w:numPr>
        <w:spacing w:before="0" w:after="60" w:line="240" w:lineRule="auto"/>
        <w:jc w:val="both"/>
        <w:rPr>
          <w:szCs w:val="24"/>
        </w:rPr>
      </w:pPr>
      <w:r w:rsidRPr="00FE1221">
        <w:rPr>
          <w:szCs w:val="24"/>
        </w:rPr>
        <w:t>Registry management functionality; and</w:t>
      </w:r>
    </w:p>
    <w:p w:rsidR="00935B15" w:rsidRPr="00FE1221" w:rsidRDefault="00935B15" w:rsidP="002856CA">
      <w:pPr>
        <w:numPr>
          <w:ilvl w:val="0"/>
          <w:numId w:val="3"/>
        </w:numPr>
        <w:spacing w:before="0" w:after="60" w:line="240" w:lineRule="auto"/>
        <w:jc w:val="both"/>
        <w:rPr>
          <w:szCs w:val="24"/>
        </w:rPr>
      </w:pPr>
      <w:r w:rsidRPr="00FE1221">
        <w:rPr>
          <w:szCs w:val="24"/>
        </w:rPr>
        <w:t>A genotypic data management module.</w:t>
      </w:r>
    </w:p>
    <w:p w:rsidR="002856CA" w:rsidRPr="00FE1221" w:rsidRDefault="00935B15" w:rsidP="002856CA">
      <w:pPr>
        <w:spacing w:after="60" w:line="240" w:lineRule="auto"/>
        <w:jc w:val="both"/>
        <w:rPr>
          <w:szCs w:val="24"/>
        </w:rPr>
      </w:pPr>
      <w:r w:rsidRPr="00FE1221">
        <w:rPr>
          <w:szCs w:val="24"/>
        </w:rPr>
        <w:t>The Ark is currently deployed on Nectar Server Program hardware as a hosted solution for groups that don’t want the burden of managing their own hardware but, being open source, can be deployed at no charge on other hardware.</w:t>
      </w:r>
    </w:p>
    <w:sectPr w:rsidR="002856CA" w:rsidRPr="00FE1221" w:rsidSect="00FE1221">
      <w:type w:val="continuous"/>
      <w:pgSz w:w="11906" w:h="16838"/>
      <w:pgMar w:top="720" w:right="720" w:bottom="720" w:left="720" w:header="708" w:footer="708" w:gutter="0"/>
      <w:cols w:num="2" w:space="397"/>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5B15" w:rsidRDefault="00935B15" w:rsidP="00935B15">
      <w:pPr>
        <w:spacing w:before="0" w:after="0" w:line="240" w:lineRule="auto"/>
      </w:pPr>
      <w:r>
        <w:separator/>
      </w:r>
    </w:p>
  </w:endnote>
  <w:endnote w:type="continuationSeparator" w:id="0">
    <w:p w:rsidR="00935B15" w:rsidRDefault="00935B15" w:rsidP="00935B1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Symbol">
    <w:panose1 w:val="05050102010706020507"/>
    <w:charset w:val="02"/>
    <w:family w:val="roman"/>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autami">
    <w:panose1 w:val="02000500000000000000"/>
    <w:charset w:val="00"/>
    <w:family w:val="auto"/>
    <w:pitch w:val="variable"/>
    <w:sig w:usb0="80200003" w:usb1="00000000" w:usb2="00000000" w:usb3="00000000" w:csb0="00000001"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5B15" w:rsidRDefault="00935B15" w:rsidP="00935B15">
      <w:pPr>
        <w:spacing w:before="0" w:after="0" w:line="240" w:lineRule="auto"/>
      </w:pPr>
      <w:r>
        <w:separator/>
      </w:r>
    </w:p>
  </w:footnote>
  <w:footnote w:type="continuationSeparator" w:id="0">
    <w:p w:rsidR="00935B15" w:rsidRDefault="00935B15" w:rsidP="00935B15">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35B15" w:rsidRDefault="00935B15" w:rsidP="00935B15">
    <w:pPr>
      <w:pStyle w:val="Header"/>
      <w:jc w:val="right"/>
    </w:pPr>
    <w:r>
      <w:rPr>
        <w:noProof/>
        <w:lang w:eastAsia="en-AU"/>
      </w:rPr>
      <w:drawing>
        <wp:inline distT="0" distB="0" distL="0" distR="0">
          <wp:extent cx="1236262" cy="559783"/>
          <wp:effectExtent l="19050" t="0" r="1988" b="0"/>
          <wp:docPr id="1" name="Picture 0" descr="WAI401-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I401-Logo.jpg"/>
                  <pic:cNvPicPr/>
                </pic:nvPicPr>
                <pic:blipFill>
                  <a:blip r:embed="rId1"/>
                  <a:stretch>
                    <a:fillRect/>
                  </a:stretch>
                </pic:blipFill>
                <pic:spPr>
                  <a:xfrm>
                    <a:off x="0" y="0"/>
                    <a:ext cx="1236375" cy="559834"/>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682621"/>
    <w:multiLevelType w:val="hybridMultilevel"/>
    <w:tmpl w:val="035893DA"/>
    <w:lvl w:ilvl="0" w:tplc="0C090001">
      <w:start w:val="1"/>
      <w:numFmt w:val="decimal"/>
      <w:lvlText w:val="%1."/>
      <w:lvlJc w:val="left"/>
      <w:pPr>
        <w:tabs>
          <w:tab w:val="num" w:pos="720"/>
        </w:tabs>
        <w:ind w:left="720" w:hanging="360"/>
      </w:pPr>
      <w:rPr>
        <w:rFonts w:cs="Times New Roman"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
    <w:nsid w:val="4F693009"/>
    <w:multiLevelType w:val="hybridMultilevel"/>
    <w:tmpl w:val="253A9692"/>
    <w:lvl w:ilvl="0" w:tplc="0C090001">
      <w:start w:val="1"/>
      <w:numFmt w:val="decimal"/>
      <w:lvlText w:val="%1."/>
      <w:lvlJc w:val="left"/>
      <w:pPr>
        <w:ind w:left="720" w:hanging="360"/>
      </w:pPr>
      <w:rPr>
        <w:rFonts w:cs="Times New Roman"/>
      </w:rPr>
    </w:lvl>
    <w:lvl w:ilvl="1" w:tplc="0C090003" w:tentative="1">
      <w:start w:val="1"/>
      <w:numFmt w:val="lowerLetter"/>
      <w:lvlText w:val="%2."/>
      <w:lvlJc w:val="left"/>
      <w:pPr>
        <w:ind w:left="1440" w:hanging="360"/>
      </w:pPr>
      <w:rPr>
        <w:rFonts w:cs="Times New Roman"/>
      </w:rPr>
    </w:lvl>
    <w:lvl w:ilvl="2" w:tplc="0C090005" w:tentative="1">
      <w:start w:val="1"/>
      <w:numFmt w:val="lowerRoman"/>
      <w:lvlText w:val="%3."/>
      <w:lvlJc w:val="right"/>
      <w:pPr>
        <w:ind w:left="2160" w:hanging="180"/>
      </w:pPr>
      <w:rPr>
        <w:rFonts w:cs="Times New Roman"/>
      </w:rPr>
    </w:lvl>
    <w:lvl w:ilvl="3" w:tplc="0C090001" w:tentative="1">
      <w:start w:val="1"/>
      <w:numFmt w:val="decimal"/>
      <w:lvlText w:val="%4."/>
      <w:lvlJc w:val="left"/>
      <w:pPr>
        <w:ind w:left="2880" w:hanging="360"/>
      </w:pPr>
      <w:rPr>
        <w:rFonts w:cs="Times New Roman"/>
      </w:rPr>
    </w:lvl>
    <w:lvl w:ilvl="4" w:tplc="0C090003" w:tentative="1">
      <w:start w:val="1"/>
      <w:numFmt w:val="lowerLetter"/>
      <w:lvlText w:val="%5."/>
      <w:lvlJc w:val="left"/>
      <w:pPr>
        <w:ind w:left="3600" w:hanging="360"/>
      </w:pPr>
      <w:rPr>
        <w:rFonts w:cs="Times New Roman"/>
      </w:rPr>
    </w:lvl>
    <w:lvl w:ilvl="5" w:tplc="0C090005" w:tentative="1">
      <w:start w:val="1"/>
      <w:numFmt w:val="lowerRoman"/>
      <w:lvlText w:val="%6."/>
      <w:lvlJc w:val="right"/>
      <w:pPr>
        <w:ind w:left="4320" w:hanging="180"/>
      </w:pPr>
      <w:rPr>
        <w:rFonts w:cs="Times New Roman"/>
      </w:rPr>
    </w:lvl>
    <w:lvl w:ilvl="6" w:tplc="0C090001" w:tentative="1">
      <w:start w:val="1"/>
      <w:numFmt w:val="decimal"/>
      <w:lvlText w:val="%7."/>
      <w:lvlJc w:val="left"/>
      <w:pPr>
        <w:ind w:left="5040" w:hanging="360"/>
      </w:pPr>
      <w:rPr>
        <w:rFonts w:cs="Times New Roman"/>
      </w:rPr>
    </w:lvl>
    <w:lvl w:ilvl="7" w:tplc="0C090003" w:tentative="1">
      <w:start w:val="1"/>
      <w:numFmt w:val="lowerLetter"/>
      <w:lvlText w:val="%8."/>
      <w:lvlJc w:val="left"/>
      <w:pPr>
        <w:ind w:left="5760" w:hanging="360"/>
      </w:pPr>
      <w:rPr>
        <w:rFonts w:cs="Times New Roman"/>
      </w:rPr>
    </w:lvl>
    <w:lvl w:ilvl="8" w:tplc="0C090005" w:tentative="1">
      <w:start w:val="1"/>
      <w:numFmt w:val="lowerRoman"/>
      <w:lvlText w:val="%9."/>
      <w:lvlJc w:val="right"/>
      <w:pPr>
        <w:ind w:left="6480" w:hanging="180"/>
      </w:pPr>
      <w:rPr>
        <w:rFonts w:cs="Times New Roman"/>
      </w:rPr>
    </w:lvl>
  </w:abstractNum>
  <w:abstractNum w:abstractNumId="2">
    <w:nsid w:val="7A1E33AB"/>
    <w:multiLevelType w:val="hybridMultilevel"/>
    <w:tmpl w:val="CF86FC3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nsid w:val="7B566C43"/>
    <w:multiLevelType w:val="hybridMultilevel"/>
    <w:tmpl w:val="15E43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rsids>
    <w:rsidRoot w:val="00560A87"/>
    <w:rsid w:val="001D13FF"/>
    <w:rsid w:val="00252650"/>
    <w:rsid w:val="002856CA"/>
    <w:rsid w:val="003B0254"/>
    <w:rsid w:val="004A1CE9"/>
    <w:rsid w:val="00560A87"/>
    <w:rsid w:val="005E74FD"/>
    <w:rsid w:val="005F51BB"/>
    <w:rsid w:val="006B58C7"/>
    <w:rsid w:val="0075509B"/>
    <w:rsid w:val="00833DFB"/>
    <w:rsid w:val="0087395B"/>
    <w:rsid w:val="00935B15"/>
    <w:rsid w:val="00B323E5"/>
    <w:rsid w:val="00B672F1"/>
    <w:rsid w:val="00B86C64"/>
    <w:rsid w:val="00BF7086"/>
    <w:rsid w:val="00BF7B3A"/>
    <w:rsid w:val="00CD2BCD"/>
    <w:rsid w:val="00E05836"/>
    <w:rsid w:val="00E461EC"/>
    <w:rsid w:val="00E937F2"/>
    <w:rsid w:val="00FE122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A87"/>
    <w:pPr>
      <w:spacing w:before="60" w:after="120"/>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1"/>
    <w:uiPriority w:val="99"/>
    <w:rsid w:val="00560A87"/>
    <w:pPr>
      <w:suppressAutoHyphens/>
    </w:pPr>
    <w:rPr>
      <w:rFonts w:cs="Gautami"/>
      <w:szCs w:val="20"/>
      <w:lang w:eastAsia="ar-SA"/>
    </w:rPr>
  </w:style>
  <w:style w:type="character" w:customStyle="1" w:styleId="BodyTextChar">
    <w:name w:val="Body Text Char"/>
    <w:basedOn w:val="DefaultParagraphFont"/>
    <w:link w:val="BodyText"/>
    <w:uiPriority w:val="99"/>
    <w:semiHidden/>
    <w:rsid w:val="00560A87"/>
    <w:rPr>
      <w:rFonts w:ascii="Calibri" w:eastAsia="Times New Roman" w:hAnsi="Calibri" w:cs="Times New Roman"/>
    </w:rPr>
  </w:style>
  <w:style w:type="character" w:customStyle="1" w:styleId="BodyTextChar1">
    <w:name w:val="Body Text Char1"/>
    <w:basedOn w:val="DefaultParagraphFont"/>
    <w:link w:val="BodyText"/>
    <w:uiPriority w:val="99"/>
    <w:locked/>
    <w:rsid w:val="00560A87"/>
    <w:rPr>
      <w:rFonts w:ascii="Calibri" w:eastAsia="Times New Roman" w:hAnsi="Calibri" w:cs="Gautami"/>
      <w:szCs w:val="20"/>
      <w:lang w:eastAsia="ar-SA"/>
    </w:rPr>
  </w:style>
  <w:style w:type="paragraph" w:styleId="PlainText">
    <w:name w:val="Plain Text"/>
    <w:basedOn w:val="Normal"/>
    <w:link w:val="PlainTextChar"/>
    <w:uiPriority w:val="99"/>
    <w:semiHidden/>
    <w:unhideWhenUsed/>
    <w:rsid w:val="005E74FD"/>
    <w:pPr>
      <w:spacing w:before="0" w:after="0"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semiHidden/>
    <w:rsid w:val="005E74FD"/>
    <w:rPr>
      <w:rFonts w:ascii="Consolas" w:hAnsi="Consolas"/>
      <w:sz w:val="21"/>
      <w:szCs w:val="21"/>
    </w:rPr>
  </w:style>
  <w:style w:type="paragraph" w:styleId="Header">
    <w:name w:val="header"/>
    <w:basedOn w:val="Normal"/>
    <w:link w:val="HeaderChar"/>
    <w:uiPriority w:val="99"/>
    <w:semiHidden/>
    <w:unhideWhenUsed/>
    <w:rsid w:val="00935B15"/>
    <w:pPr>
      <w:tabs>
        <w:tab w:val="center" w:pos="4513"/>
        <w:tab w:val="right" w:pos="9026"/>
      </w:tabs>
      <w:spacing w:before="0" w:after="0" w:line="240" w:lineRule="auto"/>
    </w:pPr>
  </w:style>
  <w:style w:type="character" w:customStyle="1" w:styleId="HeaderChar">
    <w:name w:val="Header Char"/>
    <w:basedOn w:val="DefaultParagraphFont"/>
    <w:link w:val="Header"/>
    <w:uiPriority w:val="99"/>
    <w:semiHidden/>
    <w:rsid w:val="00935B15"/>
    <w:rPr>
      <w:rFonts w:ascii="Calibri" w:eastAsia="Times New Roman" w:hAnsi="Calibri" w:cs="Times New Roman"/>
    </w:rPr>
  </w:style>
  <w:style w:type="paragraph" w:styleId="Footer">
    <w:name w:val="footer"/>
    <w:basedOn w:val="Normal"/>
    <w:link w:val="FooterChar"/>
    <w:uiPriority w:val="99"/>
    <w:semiHidden/>
    <w:unhideWhenUsed/>
    <w:rsid w:val="00935B15"/>
    <w:pPr>
      <w:tabs>
        <w:tab w:val="center" w:pos="4513"/>
        <w:tab w:val="right" w:pos="9026"/>
      </w:tabs>
      <w:spacing w:before="0" w:after="0" w:line="240" w:lineRule="auto"/>
    </w:pPr>
  </w:style>
  <w:style w:type="character" w:customStyle="1" w:styleId="FooterChar">
    <w:name w:val="Footer Char"/>
    <w:basedOn w:val="DefaultParagraphFont"/>
    <w:link w:val="Footer"/>
    <w:uiPriority w:val="99"/>
    <w:semiHidden/>
    <w:rsid w:val="00935B15"/>
    <w:rPr>
      <w:rFonts w:ascii="Calibri" w:eastAsia="Times New Roman" w:hAnsi="Calibri" w:cs="Times New Roman"/>
    </w:rPr>
  </w:style>
  <w:style w:type="paragraph" w:styleId="BalloonText">
    <w:name w:val="Balloon Text"/>
    <w:basedOn w:val="Normal"/>
    <w:link w:val="BalloonTextChar"/>
    <w:uiPriority w:val="99"/>
    <w:semiHidden/>
    <w:unhideWhenUsed/>
    <w:rsid w:val="00935B1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B15"/>
    <w:rPr>
      <w:rFonts w:ascii="Tahoma" w:eastAsia="Times New Roman" w:hAnsi="Tahoma" w:cs="Tahoma"/>
      <w:sz w:val="16"/>
      <w:szCs w:val="16"/>
    </w:rPr>
  </w:style>
  <w:style w:type="paragraph" w:styleId="ListParagraph">
    <w:name w:val="List Paragraph"/>
    <w:basedOn w:val="Normal"/>
    <w:uiPriority w:val="34"/>
    <w:qFormat/>
    <w:rsid w:val="00935B15"/>
    <w:pPr>
      <w:ind w:left="720"/>
      <w:contextualSpacing/>
    </w:pPr>
  </w:style>
  <w:style w:type="character" w:styleId="Hyperlink">
    <w:name w:val="Hyperlink"/>
    <w:basedOn w:val="DefaultParagraphFont"/>
    <w:uiPriority w:val="99"/>
    <w:unhideWhenUsed/>
    <w:rsid w:val="00935B1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26421459">
      <w:bodyDiv w:val="1"/>
      <w:marLeft w:val="0"/>
      <w:marRight w:val="0"/>
      <w:marTop w:val="0"/>
      <w:marBottom w:val="0"/>
      <w:divBdr>
        <w:top w:val="none" w:sz="0" w:space="0" w:color="auto"/>
        <w:left w:val="none" w:sz="0" w:space="0" w:color="auto"/>
        <w:bottom w:val="none" w:sz="0" w:space="0" w:color="auto"/>
        <w:right w:val="none" w:sz="0" w:space="0" w:color="auto"/>
      </w:divBdr>
    </w:div>
    <w:div w:id="158074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aul.white@uwa.edu.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37247</TotalTime>
  <Pages>1</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pwhite</dc:creator>
  <cp:lastModifiedBy>pwhite</cp:lastModifiedBy>
  <cp:revision>10</cp:revision>
  <cp:lastPrinted>2012-11-05T04:45:00Z</cp:lastPrinted>
  <dcterms:created xsi:type="dcterms:W3CDTF">2012-10-10T08:41:00Z</dcterms:created>
  <dcterms:modified xsi:type="dcterms:W3CDTF">2012-11-07T01:50:00Z</dcterms:modified>
</cp:coreProperties>
</file>