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A2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F0E8"/>
                <w:sz w:val="40"/>
                <w:szCs w:val="40"/>
              </w:rPr>
              <w:t xml:space="preserve">FAST BOWLING CONSULTANT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0"/>
                <w:sz w:val="22"/>
                <w:szCs w:val="22"/>
              </w:rPr>
              <w:t xml:space="preserve">Specialist pre-season fast bowling coaching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Melbourne Eastern Suburbs  ·  2026/27 Pre-Season</w:t>
      </w:r>
    </w:p>
    <w:p>
      <w:pPr>
        <w:pBdr>
          <w:bottom w:val="single" w:color="6B1A2A" w:sz="12" w:space="1"/>
        </w:pBdr>
        <w:spacing w:after="12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6B1A2A"/>
          <w:sz w:val="21"/>
          <w:szCs w:val="21"/>
        </w:rPr>
        <w:t xml:space="preserve">Fast bowling is a specialist skill.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The best fast bowlers understand their action, know how to read batters, and head into every spell with a clear plan.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Fast Bowling Consultant delivers expert coaching in real time during your existing indoor pre-season sessions — no extra night required, no disruption to your program.</w:t>
      </w:r>
    </w:p>
    <w:p>
      <w:pPr>
        <w:spacing w:after="0" w:before="80"/>
      </w:pPr>
      <w:r>
        <w:t xml:space="preserve"/>
      </w:r>
    </w:p>
    <w:p>
      <w:pPr>
        <w:pBdr>
          <w:bottom w:val="single" w:color="A8C8E0" w:sz="6" w:space="1"/>
        </w:pBdr>
        <w:spacing w:after="80" w:before="6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6B1A2A"/>
          <w:sz w:val="26"/>
          <w:szCs w:val="26"/>
        </w:rPr>
        <w:t xml:space="preserve">What's included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Technical assessment and individual feedback for each bowler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Bowling plans and game awareness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Reading batters and adjusting plans mid-spell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Building pressure and creating wicket-taking opportunities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Written summary provided to coaches after every session</w:t>
      </w:r>
    </w:p>
    <w:p>
      <w:pPr>
        <w:spacing w:after="0" w:before="80"/>
      </w:pPr>
      <w:r>
        <w:t xml:space="preserve"/>
      </w:r>
    </w:p>
    <w:p>
      <w:pPr>
        <w:pBdr>
          <w:bottom w:val="single" w:color="A8C8E0" w:sz="6" w:space="1"/>
        </w:pBdr>
        <w:spacing w:after="80" w:before="6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6B1A2A"/>
          <w:sz w:val="26"/>
          <w:szCs w:val="26"/>
        </w:rPr>
        <w:t xml:space="preserve">Session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E0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A2A"/>
                <w:sz w:val="28"/>
                <w:szCs w:val="28"/>
              </w:rPr>
              <w:t xml:space="preserve">60 mins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per session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E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A2A"/>
                <w:sz w:val="28"/>
                <w:szCs w:val="28"/>
              </w:rPr>
              <w:t xml:space="preserve">Max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bowlers per session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E0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A2A"/>
                <w:sz w:val="28"/>
                <w:szCs w:val="28"/>
              </w:rPr>
              <w:t xml:space="preserve">Travel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included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A8C8E0" w:sz="6" w:space="1"/>
        </w:pBdr>
        <w:spacing w:after="80" w:before="6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6B1A2A"/>
          <w:sz w:val="26"/>
          <w:szCs w:val="26"/>
        </w:rPr>
        <w:t xml:space="preserve">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2527"/>
        <w:gridCol w:w="2437"/>
      </w:tblGrid>
      <w:tr>
        <w:tc>
          <w:tcPr>
            <w:tcW w:type="dxa" w:w="4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A"/>
                <w:sz w:val="22"/>
                <w:szCs w:val="22"/>
              </w:rPr>
              <w:t xml:space="preserve">1 session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1A2A"/>
                <w:sz w:val="26"/>
                <w:szCs w:val="26"/>
              </w:rPr>
              <w:t xml:space="preserve">$200</w:t>
            </w:r>
          </w:p>
        </w:tc>
        <w:tc>
          <w:tcPr>
            <w:tcW w:type="dxa" w:w="24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DDDDD" w:sz="2" w:space="1"/>
        </w:pBd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2527"/>
        <w:gridCol w:w="2437"/>
      </w:tblGrid>
      <w:tr>
        <w:tc>
          <w:tcPr>
            <w:tcW w:type="dxa" w:w="4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A"/>
                <w:sz w:val="22"/>
                <w:szCs w:val="22"/>
              </w:rPr>
              <w:t xml:space="preserve">2 sessions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1A2A"/>
                <w:sz w:val="26"/>
                <w:szCs w:val="26"/>
              </w:rPr>
              <w:t xml:space="preserve">$360</w:t>
            </w:r>
          </w:p>
        </w:tc>
        <w:tc>
          <w:tcPr>
            <w:tcW w:type="dxa" w:w="24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save 10%</w:t>
            </w:r>
          </w:p>
        </w:tc>
      </w:tr>
    </w:tbl>
    <w:p>
      <w:pPr>
        <w:pBdr>
          <w:bottom w:val="single" w:color="DDDDDD" w:sz="2" w:space="1"/>
        </w:pBd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2527"/>
        <w:gridCol w:w="2437"/>
      </w:tblGrid>
      <w:tr>
        <w:tc>
          <w:tcPr>
            <w:tcW w:type="dxa" w:w="4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A"/>
                <w:sz w:val="22"/>
                <w:szCs w:val="22"/>
              </w:rPr>
              <w:t xml:space="preserve">3 sessions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1A2A"/>
                <w:sz w:val="26"/>
                <w:szCs w:val="26"/>
              </w:rPr>
              <w:t xml:space="preserve">$510</w:t>
            </w:r>
          </w:p>
        </w:tc>
        <w:tc>
          <w:tcPr>
            <w:tcW w:type="dxa" w:w="24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save 15%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6B1A2A" w:sz="12" w:space="1"/>
        </w:pBdr>
        <w:spacing w:after="120" w:before="8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6B1A2A"/>
          <w:sz w:val="20"/>
          <w:szCs w:val="20"/>
        </w:rPr>
        <w:t xml:space="preserve">Limited pre-season bookings available — eastern suburbs only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Premier Cricket playing experience  ·  Victorian Fast Bowling Academy  ·  Senior club head coaching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A2A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F0E8"/>
                <w:sz w:val="22"/>
                <w:szCs w:val="22"/>
              </w:rPr>
              <w:t xml:space="preserve">Josh White  ·  Fast Bowling Consultant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8C8E0"/>
                <w:sz w:val="20"/>
                <w:szCs w:val="20"/>
              </w:rPr>
              <w:t xml:space="preserve">[email]  ·  [phone]  ·  fastbowlingconsultant.com.au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60"/>
      </w:pPr>
      <w:rPr>
        <w:rFonts w:ascii="Arial" w:cs="Arial" w:eastAsia="Arial" w:hAnsi="Arial"/>
        <w:b/>
        <w:bCs/>
        <w:color w:val="A8C8E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2026-06-02T21:44:04.293Z</dcterms:created>
  <dcterms:modified xsi:type="dcterms:W3CDTF">2026-06-02T21:44:04.293Z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