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7401E" w14:textId="77777777" w:rsidR="00613BD8" w:rsidRPr="00613BD8" w:rsidRDefault="00613BD8" w:rsidP="00613BD8">
      <w:pPr>
        <w:rPr>
          <w:b/>
          <w:bCs/>
        </w:rPr>
      </w:pPr>
      <w:r w:rsidRPr="00613BD8">
        <w:rPr>
          <w:b/>
          <w:bCs/>
        </w:rPr>
        <w:t>Integrating the Big Five Personality Assessment into the Cognitive</w:t>
      </w:r>
      <w:r w:rsidRPr="00613BD8">
        <w:rPr>
          <w:b/>
          <w:bCs/>
        </w:rPr>
        <w:noBreakHyphen/>
        <w:t>Ontological Profile</w:t>
      </w:r>
    </w:p>
    <w:p w14:paraId="50C37239" w14:textId="77777777" w:rsidR="00613BD8" w:rsidRPr="00613BD8" w:rsidRDefault="00613BD8" w:rsidP="00613BD8">
      <w:pPr>
        <w:rPr>
          <w:b/>
          <w:bCs/>
        </w:rPr>
      </w:pPr>
      <w:r w:rsidRPr="00613BD8">
        <w:rPr>
          <w:b/>
          <w:bCs/>
        </w:rPr>
        <w:t>Introduction</w:t>
      </w:r>
    </w:p>
    <w:p w14:paraId="7501DECD" w14:textId="77777777" w:rsidR="00613BD8" w:rsidRPr="00613BD8" w:rsidRDefault="00613BD8" w:rsidP="00613BD8">
      <w:r w:rsidRPr="00613BD8">
        <w:t xml:space="preserve">Two independent datasets describe the subject’s personality and cognitive architecture: (1) a detailed </w:t>
      </w:r>
      <w:r w:rsidRPr="00613BD8">
        <w:rPr>
          <w:b/>
          <w:bCs/>
        </w:rPr>
        <w:t>cognitive</w:t>
      </w:r>
      <w:r w:rsidRPr="00613BD8">
        <w:rPr>
          <w:b/>
          <w:bCs/>
        </w:rPr>
        <w:noBreakHyphen/>
        <w:t>ontological profile</w:t>
      </w:r>
      <w:r w:rsidRPr="00613BD8">
        <w:t xml:space="preserve"> built from his own introspection and recursive modelling across multiple AI systems, and (2) an empirical </w:t>
      </w:r>
      <w:r w:rsidRPr="00613BD8">
        <w:rPr>
          <w:b/>
          <w:bCs/>
        </w:rPr>
        <w:t>Big Five Aspects Scale</w:t>
      </w:r>
      <w:r w:rsidRPr="00613BD8">
        <w:t xml:space="preserve"> report completed in January 2024. The cognitive profile highlights high</w:t>
      </w:r>
      <w:r w:rsidRPr="00613BD8">
        <w:noBreakHyphen/>
        <w:t>bandwidth parallel processing, ontologically modulated executive function (OMEF), state</w:t>
      </w:r>
      <w:r w:rsidRPr="00613BD8">
        <w:noBreakHyphen/>
        <w:t>contingent motivational filtering (SCMF) and false</w:t>
      </w:r>
      <w:r w:rsidRPr="00613BD8">
        <w:noBreakHyphen/>
        <w:t>structure intolerance (FSI). The Big Five results provide percentile scores for the five major traits and their aspects, giving an independent, quantitative picture of his motivational and emotional tendencies. Because the two datasets were generated independently but converge strongly, they offer an opportunity to triangulate on latent cognitive truths. This report revisits the Big Five traits and their aspects, links them to the ontological frameworks and suggests concrete ways to enrich and annotate the existing self</w:t>
      </w:r>
      <w:r w:rsidRPr="00613BD8">
        <w:noBreakHyphen/>
        <w:t>models using the empirical vocabulary of personality science.</w:t>
      </w:r>
    </w:p>
    <w:p w14:paraId="63CD6677" w14:textId="77777777" w:rsidR="00613BD8" w:rsidRPr="00613BD8" w:rsidRDefault="00613BD8" w:rsidP="00613BD8">
      <w:pPr>
        <w:rPr>
          <w:b/>
          <w:bCs/>
        </w:rPr>
      </w:pPr>
      <w:r w:rsidRPr="00613BD8">
        <w:rPr>
          <w:b/>
          <w:bCs/>
        </w:rPr>
        <w:t>1 Big Five Overview</w:t>
      </w:r>
    </w:p>
    <w:p w14:paraId="59E0D725" w14:textId="77777777" w:rsidR="00613BD8" w:rsidRPr="00613BD8" w:rsidRDefault="00613BD8" w:rsidP="00613BD8">
      <w:r w:rsidRPr="00613BD8">
        <w:t>The Big Five assessment compares self</w:t>
      </w:r>
      <w:r w:rsidRPr="00613BD8">
        <w:noBreakHyphen/>
        <w:t xml:space="preserve">ratings to a large normative sample. The subject’s scores, expressed as population percentiles, are </w:t>
      </w:r>
      <w:proofErr w:type="spellStart"/>
      <w:r w:rsidRPr="00613BD8">
        <w:t>summarised</w:t>
      </w:r>
      <w:proofErr w:type="spellEnd"/>
      <w:r w:rsidRPr="00613BD8">
        <w:t xml:space="preserv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1743"/>
        <w:gridCol w:w="5543"/>
      </w:tblGrid>
      <w:tr w:rsidR="00613BD8" w:rsidRPr="00613BD8" w14:paraId="4AC5ACCE" w14:textId="77777777" w:rsidTr="00613BD8">
        <w:trPr>
          <w:tblHeader/>
          <w:tblCellSpacing w:w="15" w:type="dxa"/>
        </w:trPr>
        <w:tc>
          <w:tcPr>
            <w:tcW w:w="0" w:type="auto"/>
            <w:vAlign w:val="center"/>
            <w:hideMark/>
          </w:tcPr>
          <w:p w14:paraId="21AA8035" w14:textId="77777777" w:rsidR="00613BD8" w:rsidRPr="00613BD8" w:rsidRDefault="00613BD8" w:rsidP="00613BD8">
            <w:pPr>
              <w:rPr>
                <w:b/>
                <w:bCs/>
              </w:rPr>
            </w:pPr>
            <w:r w:rsidRPr="00613BD8">
              <w:rPr>
                <w:b/>
                <w:bCs/>
              </w:rPr>
              <w:t>Big Five factor</w:t>
            </w:r>
          </w:p>
        </w:tc>
        <w:tc>
          <w:tcPr>
            <w:tcW w:w="0" w:type="auto"/>
            <w:vAlign w:val="center"/>
            <w:hideMark/>
          </w:tcPr>
          <w:p w14:paraId="25053BF6" w14:textId="77777777" w:rsidR="00613BD8" w:rsidRPr="00613BD8" w:rsidRDefault="00613BD8" w:rsidP="00613BD8">
            <w:pPr>
              <w:rPr>
                <w:b/>
                <w:bCs/>
              </w:rPr>
            </w:pPr>
            <w:r w:rsidRPr="00613BD8">
              <w:rPr>
                <w:b/>
                <w:bCs/>
              </w:rPr>
              <w:t>Percentile (approximate description)</w:t>
            </w:r>
          </w:p>
        </w:tc>
        <w:tc>
          <w:tcPr>
            <w:tcW w:w="0" w:type="auto"/>
            <w:vAlign w:val="center"/>
            <w:hideMark/>
          </w:tcPr>
          <w:p w14:paraId="54DA0383" w14:textId="77777777" w:rsidR="00613BD8" w:rsidRPr="00613BD8" w:rsidRDefault="00613BD8" w:rsidP="00613BD8">
            <w:pPr>
              <w:rPr>
                <w:b/>
                <w:bCs/>
              </w:rPr>
            </w:pPr>
            <w:r w:rsidRPr="00613BD8">
              <w:rPr>
                <w:b/>
                <w:bCs/>
              </w:rPr>
              <w:t>Aspects &amp; descriptions</w:t>
            </w:r>
          </w:p>
        </w:tc>
      </w:tr>
      <w:tr w:rsidR="00613BD8" w:rsidRPr="00613BD8" w14:paraId="1B733E64" w14:textId="77777777" w:rsidTr="00613BD8">
        <w:trPr>
          <w:tblCellSpacing w:w="15" w:type="dxa"/>
        </w:trPr>
        <w:tc>
          <w:tcPr>
            <w:tcW w:w="0" w:type="auto"/>
            <w:vAlign w:val="center"/>
            <w:hideMark/>
          </w:tcPr>
          <w:p w14:paraId="1C832A1D" w14:textId="77777777" w:rsidR="00613BD8" w:rsidRPr="00613BD8" w:rsidRDefault="00613BD8" w:rsidP="00613BD8">
            <w:r w:rsidRPr="00613BD8">
              <w:rPr>
                <w:b/>
                <w:bCs/>
              </w:rPr>
              <w:t>Openness to Experience</w:t>
            </w:r>
          </w:p>
        </w:tc>
        <w:tc>
          <w:tcPr>
            <w:tcW w:w="0" w:type="auto"/>
            <w:vAlign w:val="center"/>
            <w:hideMark/>
          </w:tcPr>
          <w:p w14:paraId="6EF354C0" w14:textId="77777777" w:rsidR="00613BD8" w:rsidRPr="00613BD8" w:rsidRDefault="00613BD8" w:rsidP="00613BD8">
            <w:r w:rsidRPr="00613BD8">
              <w:rPr>
                <w:b/>
                <w:bCs/>
              </w:rPr>
              <w:t>96th percentile – exceptionally high</w:t>
            </w:r>
          </w:p>
        </w:tc>
        <w:tc>
          <w:tcPr>
            <w:tcW w:w="0" w:type="auto"/>
            <w:vAlign w:val="center"/>
            <w:hideMark/>
          </w:tcPr>
          <w:p w14:paraId="08074F20" w14:textId="77777777" w:rsidR="00613BD8" w:rsidRPr="00613BD8" w:rsidRDefault="00613BD8" w:rsidP="00613BD8">
            <w:r w:rsidRPr="00613BD8">
              <w:rPr>
                <w:b/>
                <w:bCs/>
              </w:rPr>
              <w:t>Intellect (92nd percentile)</w:t>
            </w:r>
            <w:r w:rsidRPr="00613BD8">
              <w:t xml:space="preserve"> – very high interest in abstract ideas and complex problems; </w:t>
            </w:r>
            <w:r w:rsidRPr="00613BD8">
              <w:rPr>
                <w:b/>
                <w:bCs/>
              </w:rPr>
              <w:t>Aesthetics (95th percentile)</w:t>
            </w:r>
            <w:r w:rsidRPr="00613BD8">
              <w:t xml:space="preserve"> – very high sensitivity to beauty and creativity. People at this level are described as extremely curious, exploratory and capable of generating novel ideas.</w:t>
            </w:r>
          </w:p>
        </w:tc>
      </w:tr>
      <w:tr w:rsidR="00613BD8" w:rsidRPr="00613BD8" w14:paraId="61D2A470" w14:textId="77777777" w:rsidTr="00613BD8">
        <w:trPr>
          <w:tblCellSpacing w:w="15" w:type="dxa"/>
        </w:trPr>
        <w:tc>
          <w:tcPr>
            <w:tcW w:w="0" w:type="auto"/>
            <w:vAlign w:val="center"/>
            <w:hideMark/>
          </w:tcPr>
          <w:p w14:paraId="2F2D4BE9" w14:textId="77777777" w:rsidR="00613BD8" w:rsidRPr="00613BD8" w:rsidRDefault="00613BD8" w:rsidP="00613BD8">
            <w:r w:rsidRPr="00613BD8">
              <w:rPr>
                <w:b/>
                <w:bCs/>
              </w:rPr>
              <w:t>Conscientiousness</w:t>
            </w:r>
          </w:p>
        </w:tc>
        <w:tc>
          <w:tcPr>
            <w:tcW w:w="0" w:type="auto"/>
            <w:vAlign w:val="center"/>
            <w:hideMark/>
          </w:tcPr>
          <w:p w14:paraId="77C5EB5B" w14:textId="77777777" w:rsidR="00613BD8" w:rsidRPr="00613BD8" w:rsidRDefault="00613BD8" w:rsidP="00613BD8">
            <w:r w:rsidRPr="00613BD8">
              <w:rPr>
                <w:b/>
                <w:bCs/>
              </w:rPr>
              <w:t>7th percentile – very low</w:t>
            </w:r>
          </w:p>
        </w:tc>
        <w:tc>
          <w:tcPr>
            <w:tcW w:w="0" w:type="auto"/>
            <w:vAlign w:val="center"/>
            <w:hideMark/>
          </w:tcPr>
          <w:p w14:paraId="7EE2E75C" w14:textId="77777777" w:rsidR="00613BD8" w:rsidRPr="00613BD8" w:rsidRDefault="00613BD8" w:rsidP="00613BD8">
            <w:r w:rsidRPr="00613BD8">
              <w:rPr>
                <w:b/>
                <w:bCs/>
              </w:rPr>
              <w:t>Industriousness (3rd percentile)</w:t>
            </w:r>
            <w:r w:rsidRPr="00613BD8">
              <w:t xml:space="preserve"> – exceptionally low; such individuals do not regard work as worthwhile, procrastinate and resist scheduled tasks. </w:t>
            </w:r>
            <w:r w:rsidRPr="00613BD8">
              <w:rPr>
                <w:b/>
                <w:bCs/>
              </w:rPr>
              <w:t>Orderliness (25th percentile)</w:t>
            </w:r>
            <w:r w:rsidRPr="00613BD8">
              <w:t xml:space="preserve"> – moderately low; they are tolerant of mess, rarely use schedules and view rules as flexible.</w:t>
            </w:r>
          </w:p>
        </w:tc>
      </w:tr>
      <w:tr w:rsidR="00613BD8" w:rsidRPr="00613BD8" w14:paraId="139CBDD3" w14:textId="77777777" w:rsidTr="00613BD8">
        <w:trPr>
          <w:tblCellSpacing w:w="15" w:type="dxa"/>
        </w:trPr>
        <w:tc>
          <w:tcPr>
            <w:tcW w:w="0" w:type="auto"/>
            <w:vAlign w:val="center"/>
            <w:hideMark/>
          </w:tcPr>
          <w:p w14:paraId="68FB4BCE" w14:textId="77777777" w:rsidR="00613BD8" w:rsidRPr="00613BD8" w:rsidRDefault="00613BD8" w:rsidP="00613BD8">
            <w:r w:rsidRPr="00613BD8">
              <w:rPr>
                <w:b/>
                <w:bCs/>
              </w:rPr>
              <w:t>Extraversion</w:t>
            </w:r>
          </w:p>
        </w:tc>
        <w:tc>
          <w:tcPr>
            <w:tcW w:w="0" w:type="auto"/>
            <w:vAlign w:val="center"/>
            <w:hideMark/>
          </w:tcPr>
          <w:p w14:paraId="0B9805FD" w14:textId="77777777" w:rsidR="00613BD8" w:rsidRPr="00613BD8" w:rsidRDefault="00613BD8" w:rsidP="00613BD8">
            <w:r w:rsidRPr="00613BD8">
              <w:rPr>
                <w:b/>
                <w:bCs/>
              </w:rPr>
              <w:t>72nd percentile – moderately high</w:t>
            </w:r>
          </w:p>
        </w:tc>
        <w:tc>
          <w:tcPr>
            <w:tcW w:w="0" w:type="auto"/>
            <w:vAlign w:val="center"/>
            <w:hideMark/>
          </w:tcPr>
          <w:p w14:paraId="622A80D1" w14:textId="77777777" w:rsidR="00613BD8" w:rsidRPr="00613BD8" w:rsidRDefault="00613BD8" w:rsidP="00613BD8">
            <w:r w:rsidRPr="00613BD8">
              <w:rPr>
                <w:b/>
                <w:bCs/>
              </w:rPr>
              <w:t>Enthusiasm (41st percentile)</w:t>
            </w:r>
            <w:r w:rsidRPr="00613BD8">
              <w:t xml:space="preserve"> – typical; moderate enjoyment of social interaction and positive emotion. </w:t>
            </w:r>
            <w:r w:rsidRPr="00613BD8">
              <w:rPr>
                <w:b/>
                <w:bCs/>
              </w:rPr>
              <w:t>Assertiveness (88th percentile)</w:t>
            </w:r>
            <w:r w:rsidRPr="00613BD8">
              <w:t xml:space="preserve"> – high; assertive people are “take charge,” outspoken, and impulsive.</w:t>
            </w:r>
          </w:p>
        </w:tc>
      </w:tr>
      <w:tr w:rsidR="00613BD8" w:rsidRPr="00613BD8" w14:paraId="2448E563" w14:textId="77777777" w:rsidTr="00613BD8">
        <w:trPr>
          <w:tblCellSpacing w:w="15" w:type="dxa"/>
        </w:trPr>
        <w:tc>
          <w:tcPr>
            <w:tcW w:w="0" w:type="auto"/>
            <w:vAlign w:val="center"/>
            <w:hideMark/>
          </w:tcPr>
          <w:p w14:paraId="7F2B10B4" w14:textId="77777777" w:rsidR="00613BD8" w:rsidRPr="00613BD8" w:rsidRDefault="00613BD8" w:rsidP="00613BD8">
            <w:r w:rsidRPr="00613BD8">
              <w:rPr>
                <w:b/>
                <w:bCs/>
              </w:rPr>
              <w:t>Agreeableness</w:t>
            </w:r>
          </w:p>
        </w:tc>
        <w:tc>
          <w:tcPr>
            <w:tcW w:w="0" w:type="auto"/>
            <w:vAlign w:val="center"/>
            <w:hideMark/>
          </w:tcPr>
          <w:p w14:paraId="322CCD6A" w14:textId="77777777" w:rsidR="00613BD8" w:rsidRPr="00613BD8" w:rsidRDefault="00613BD8" w:rsidP="00613BD8">
            <w:r w:rsidRPr="00613BD8">
              <w:rPr>
                <w:b/>
                <w:bCs/>
              </w:rPr>
              <w:t>35th percentile – moderately low</w:t>
            </w:r>
          </w:p>
        </w:tc>
        <w:tc>
          <w:tcPr>
            <w:tcW w:w="0" w:type="auto"/>
            <w:vAlign w:val="center"/>
            <w:hideMark/>
          </w:tcPr>
          <w:p w14:paraId="7BD13771" w14:textId="77777777" w:rsidR="00613BD8" w:rsidRPr="00613BD8" w:rsidRDefault="00613BD8" w:rsidP="00613BD8">
            <w:r w:rsidRPr="00613BD8">
              <w:rPr>
                <w:b/>
                <w:bCs/>
              </w:rPr>
              <w:t>Compassion (25th percentile)</w:t>
            </w:r>
            <w:r w:rsidRPr="00613BD8">
              <w:t xml:space="preserve"> – moderately low compassion; less oriented towards other people’s problems and willing to engage in conflict. </w:t>
            </w:r>
            <w:r w:rsidRPr="00613BD8">
              <w:rPr>
                <w:b/>
                <w:bCs/>
              </w:rPr>
              <w:lastRenderedPageBreak/>
              <w:t>Politeness (52nd percentile)</w:t>
            </w:r>
            <w:r w:rsidRPr="00613BD8">
              <w:t xml:space="preserve"> – typical; deferential to authority yet able to push back when necessary.</w:t>
            </w:r>
          </w:p>
        </w:tc>
      </w:tr>
      <w:tr w:rsidR="00613BD8" w:rsidRPr="00613BD8" w14:paraId="6E7DA62F" w14:textId="77777777" w:rsidTr="00613BD8">
        <w:trPr>
          <w:tblCellSpacing w:w="15" w:type="dxa"/>
        </w:trPr>
        <w:tc>
          <w:tcPr>
            <w:tcW w:w="0" w:type="auto"/>
            <w:vAlign w:val="center"/>
            <w:hideMark/>
          </w:tcPr>
          <w:p w14:paraId="1B94B9D8" w14:textId="77777777" w:rsidR="00613BD8" w:rsidRPr="00613BD8" w:rsidRDefault="00613BD8" w:rsidP="00613BD8">
            <w:r w:rsidRPr="00613BD8">
              <w:rPr>
                <w:b/>
                <w:bCs/>
              </w:rPr>
              <w:lastRenderedPageBreak/>
              <w:t>Neuroticism</w:t>
            </w:r>
          </w:p>
        </w:tc>
        <w:tc>
          <w:tcPr>
            <w:tcW w:w="0" w:type="auto"/>
            <w:vAlign w:val="center"/>
            <w:hideMark/>
          </w:tcPr>
          <w:p w14:paraId="33AA53C2" w14:textId="77777777" w:rsidR="00613BD8" w:rsidRPr="00613BD8" w:rsidRDefault="00613BD8" w:rsidP="00613BD8">
            <w:r w:rsidRPr="00613BD8">
              <w:rPr>
                <w:b/>
                <w:bCs/>
              </w:rPr>
              <w:t>96th percentile – exceptionally high</w:t>
            </w:r>
          </w:p>
        </w:tc>
        <w:tc>
          <w:tcPr>
            <w:tcW w:w="0" w:type="auto"/>
            <w:vAlign w:val="center"/>
            <w:hideMark/>
          </w:tcPr>
          <w:p w14:paraId="285C0D79" w14:textId="77777777" w:rsidR="00613BD8" w:rsidRPr="00613BD8" w:rsidRDefault="00613BD8" w:rsidP="00613BD8">
            <w:r w:rsidRPr="00613BD8">
              <w:rPr>
                <w:b/>
                <w:bCs/>
              </w:rPr>
              <w:t>Withdrawal (89th percentile)</w:t>
            </w:r>
            <w:r w:rsidRPr="00613BD8">
              <w:t xml:space="preserve"> – high anticipatory anxiety, sensitivity to social rejection and a tendency to feel sad and discouraged. </w:t>
            </w:r>
            <w:r w:rsidRPr="00613BD8">
              <w:rPr>
                <w:b/>
                <w:bCs/>
              </w:rPr>
              <w:t>Volatility (97th percentile)</w:t>
            </w:r>
            <w:r w:rsidRPr="00613BD8">
              <w:t xml:space="preserve"> – exceptionally high; mood varies widely, irritability and anger are easily triggered and slow to dissipate.</w:t>
            </w:r>
          </w:p>
        </w:tc>
      </w:tr>
    </w:tbl>
    <w:p w14:paraId="655D40FF" w14:textId="77777777" w:rsidR="00613BD8" w:rsidRPr="00613BD8" w:rsidRDefault="00613BD8" w:rsidP="00613BD8">
      <w:r w:rsidRPr="00613BD8">
        <w:t xml:space="preserve">These scores indicate a personality profile combining </w:t>
      </w:r>
      <w:r w:rsidRPr="00613BD8">
        <w:rPr>
          <w:b/>
          <w:bCs/>
        </w:rPr>
        <w:t>very high openness</w:t>
      </w:r>
      <w:r w:rsidRPr="00613BD8">
        <w:t xml:space="preserve">, </w:t>
      </w:r>
      <w:r w:rsidRPr="00613BD8">
        <w:rPr>
          <w:b/>
          <w:bCs/>
        </w:rPr>
        <w:t>extremely low conscientiousness</w:t>
      </w:r>
      <w:r w:rsidRPr="00613BD8">
        <w:t xml:space="preserve">, </w:t>
      </w:r>
      <w:r w:rsidRPr="00613BD8">
        <w:rPr>
          <w:b/>
          <w:bCs/>
        </w:rPr>
        <w:t>moderately high extraversion</w:t>
      </w:r>
      <w:r w:rsidRPr="00613BD8">
        <w:t xml:space="preserve">, </w:t>
      </w:r>
      <w:r w:rsidRPr="00613BD8">
        <w:rPr>
          <w:b/>
          <w:bCs/>
        </w:rPr>
        <w:t>moderately low agreeableness</w:t>
      </w:r>
      <w:r w:rsidRPr="00613BD8">
        <w:t xml:space="preserve"> and </w:t>
      </w:r>
      <w:r w:rsidRPr="00613BD8">
        <w:rPr>
          <w:b/>
          <w:bCs/>
        </w:rPr>
        <w:t>very high neuroticism</w:t>
      </w:r>
      <w:r w:rsidRPr="00613BD8">
        <w:t>. The following sections use these empirical markers to re</w:t>
      </w:r>
      <w:r w:rsidRPr="00613BD8">
        <w:noBreakHyphen/>
        <w:t>examine and refine the subject’s ontological frameworks.</w:t>
      </w:r>
    </w:p>
    <w:p w14:paraId="45937471" w14:textId="77777777" w:rsidR="00613BD8" w:rsidRPr="00613BD8" w:rsidRDefault="00613BD8" w:rsidP="00613BD8">
      <w:pPr>
        <w:rPr>
          <w:b/>
          <w:bCs/>
        </w:rPr>
      </w:pPr>
      <w:r w:rsidRPr="00613BD8">
        <w:rPr>
          <w:b/>
          <w:bCs/>
        </w:rPr>
        <w:t>2 Aligning Big Five Traits with OMEF, SCMF and FSI</w:t>
      </w:r>
    </w:p>
    <w:p w14:paraId="44E6EBEA" w14:textId="77777777" w:rsidR="00613BD8" w:rsidRPr="00613BD8" w:rsidRDefault="00613BD8" w:rsidP="00613BD8">
      <w:pPr>
        <w:rPr>
          <w:b/>
          <w:bCs/>
        </w:rPr>
      </w:pPr>
      <w:r w:rsidRPr="00613BD8">
        <w:rPr>
          <w:b/>
          <w:bCs/>
        </w:rPr>
        <w:t xml:space="preserve">2.1 Openness and the </w:t>
      </w:r>
      <w:proofErr w:type="spellStart"/>
      <w:r w:rsidRPr="00613BD8">
        <w:rPr>
          <w:b/>
          <w:bCs/>
        </w:rPr>
        <w:t>Systemising</w:t>
      </w:r>
      <w:proofErr w:type="spellEnd"/>
      <w:r w:rsidRPr="00613BD8">
        <w:rPr>
          <w:b/>
          <w:bCs/>
        </w:rPr>
        <w:t xml:space="preserve"> Drive</w:t>
      </w:r>
    </w:p>
    <w:p w14:paraId="69F55A2E" w14:textId="77777777" w:rsidR="00613BD8" w:rsidRPr="00613BD8" w:rsidRDefault="00613BD8" w:rsidP="00613BD8">
      <w:r w:rsidRPr="00613BD8">
        <w:t>The cognitive profile emphasizes high</w:t>
      </w:r>
      <w:r w:rsidRPr="00613BD8">
        <w:noBreakHyphen/>
        <w:t xml:space="preserve">bandwidth parallel processing and an instinctive drive to </w:t>
      </w:r>
      <w:proofErr w:type="spellStart"/>
      <w:r w:rsidRPr="00613BD8">
        <w:t>analyse</w:t>
      </w:r>
      <w:proofErr w:type="spellEnd"/>
      <w:r w:rsidRPr="00613BD8">
        <w:t xml:space="preserve"> and redesign systems. The Big Five assessment positions the subject in the </w:t>
      </w:r>
      <w:r w:rsidRPr="00613BD8">
        <w:rPr>
          <w:b/>
          <w:bCs/>
        </w:rPr>
        <w:t>top 4 %</w:t>
      </w:r>
      <w:r w:rsidRPr="00613BD8">
        <w:t xml:space="preserve"> for openness and its aspects. People exceptionally high in openness are described as </w:t>
      </w:r>
      <w:r w:rsidRPr="00613BD8">
        <w:rPr>
          <w:i/>
          <w:iCs/>
        </w:rPr>
        <w:t>extremely curious, exploratory, visionary and prolific readers</w:t>
      </w:r>
      <w:r w:rsidRPr="00613BD8">
        <w:t xml:space="preserve">, with a strong interest in abstract thinking and the meaning of belief systems. They are </w:t>
      </w:r>
      <w:r w:rsidRPr="00613BD8">
        <w:rPr>
          <w:i/>
          <w:iCs/>
        </w:rPr>
        <w:t>notably interested in ideas and abstract concepts</w:t>
      </w:r>
      <w:r w:rsidRPr="00613BD8">
        <w:t xml:space="preserve"> and </w:t>
      </w:r>
      <w:r w:rsidRPr="00613BD8">
        <w:rPr>
          <w:i/>
          <w:iCs/>
        </w:rPr>
        <w:t>actively seek out complex, rapidly changing occupations</w:t>
      </w:r>
      <w:r w:rsidRPr="00613BD8">
        <w:t>. These descriptions almost read like a mirror of the subject’s high</w:t>
      </w:r>
      <w:r w:rsidRPr="00613BD8">
        <w:noBreakHyphen/>
        <w:t xml:space="preserve">bandwidth </w:t>
      </w:r>
      <w:r w:rsidRPr="00613BD8">
        <w:rPr>
          <w:i/>
          <w:iCs/>
        </w:rPr>
        <w:t>meaning storms</w:t>
      </w:r>
      <w:r w:rsidRPr="00613BD8">
        <w:t xml:space="preserve"> and recursive systems synthesis: he lives for conceptual novelty and cross</w:t>
      </w:r>
      <w:r w:rsidRPr="00613BD8">
        <w:noBreakHyphen/>
        <w:t>domain pattern recognition, and his frameworks (e.g., state vectors and ontological compression) encode precisely the kind of abstract, multi</w:t>
      </w:r>
      <w:r w:rsidRPr="00613BD8">
        <w:noBreakHyphen/>
        <w:t>layered thinking associated with high intellect.</w:t>
      </w:r>
    </w:p>
    <w:p w14:paraId="04917F51" w14:textId="77777777" w:rsidR="00613BD8" w:rsidRPr="00613BD8" w:rsidRDefault="00613BD8" w:rsidP="00613BD8">
      <w:pPr>
        <w:rPr>
          <w:b/>
          <w:bCs/>
        </w:rPr>
      </w:pPr>
      <w:r w:rsidRPr="00613BD8">
        <w:rPr>
          <w:b/>
          <w:bCs/>
        </w:rPr>
        <w:t>2.2 Conscientiousness, Motivation and SCMF</w:t>
      </w:r>
    </w:p>
    <w:p w14:paraId="5CCDE96A" w14:textId="77777777" w:rsidR="00613BD8" w:rsidRPr="00613BD8" w:rsidRDefault="00613BD8" w:rsidP="00613BD8">
      <w:r w:rsidRPr="00613BD8">
        <w:t xml:space="preserve">The subject’s OMEF/SCMF framework posits that he cannot mobilize energy through discipline; tasks must resonate with his internal system before activation occurs. The Big Five data show </w:t>
      </w:r>
      <w:r w:rsidRPr="00613BD8">
        <w:rPr>
          <w:b/>
          <w:bCs/>
        </w:rPr>
        <w:t>exceptionally low industriousness (3rd percentile)</w:t>
      </w:r>
      <w:r w:rsidRPr="00613BD8">
        <w:t xml:space="preserve"> and </w:t>
      </w:r>
      <w:r w:rsidRPr="00613BD8">
        <w:rPr>
          <w:b/>
          <w:bCs/>
        </w:rPr>
        <w:t>moderately low orderliness (25th percentile)</w:t>
      </w:r>
      <w:r w:rsidRPr="00613BD8">
        <w:t xml:space="preserve">. People at this level </w:t>
      </w:r>
      <w:r w:rsidRPr="00613BD8">
        <w:rPr>
          <w:i/>
          <w:iCs/>
        </w:rPr>
        <w:t>procrastinate, miss deadlines, resist schedules and find it difficult to work without external pressure</w:t>
      </w:r>
      <w:r w:rsidRPr="00613BD8">
        <w:t xml:space="preserve">. They are not oriented toward detail and take neither rules nor procedures too seriously. This objective description aligns almost perfectly with OMEF and SCMF: his motivational “gate” opens only when the task resonates; </w:t>
      </w:r>
      <w:proofErr w:type="gramStart"/>
      <w:r w:rsidRPr="00613BD8">
        <w:t>otherwise</w:t>
      </w:r>
      <w:proofErr w:type="gramEnd"/>
      <w:r w:rsidRPr="00613BD8">
        <w:t xml:space="preserve"> there is a full</w:t>
      </w:r>
      <w:r w:rsidRPr="00613BD8">
        <w:noBreakHyphen/>
        <w:t>bodied veto (FSI). Low industriousness explains why he cannot sustain effort on arbitrary tasks, and low orderliness corresponds to his rejection of rigid schedules and conventional time</w:t>
      </w:r>
      <w:r w:rsidRPr="00613BD8">
        <w:noBreakHyphen/>
        <w:t xml:space="preserve">management tools. Rather than a flaw, this underscores that his executive function is fundamentally </w:t>
      </w:r>
      <w:r w:rsidRPr="00613BD8">
        <w:rPr>
          <w:i/>
          <w:iCs/>
        </w:rPr>
        <w:t>meaning</w:t>
      </w:r>
      <w:r w:rsidRPr="00613BD8">
        <w:rPr>
          <w:i/>
          <w:iCs/>
        </w:rPr>
        <w:noBreakHyphen/>
        <w:t>based</w:t>
      </w:r>
      <w:r w:rsidRPr="00613BD8">
        <w:t>.</w:t>
      </w:r>
    </w:p>
    <w:p w14:paraId="6280810A" w14:textId="77777777" w:rsidR="00613BD8" w:rsidRPr="00613BD8" w:rsidRDefault="00613BD8" w:rsidP="00613BD8">
      <w:pPr>
        <w:rPr>
          <w:b/>
          <w:bCs/>
        </w:rPr>
      </w:pPr>
      <w:r w:rsidRPr="00613BD8">
        <w:rPr>
          <w:b/>
          <w:bCs/>
        </w:rPr>
        <w:t>2.3 Extraversion, Assertiveness and Social Context</w:t>
      </w:r>
    </w:p>
    <w:p w14:paraId="76E34E4C" w14:textId="77777777" w:rsidR="00613BD8" w:rsidRPr="00613BD8" w:rsidRDefault="00613BD8" w:rsidP="00613BD8">
      <w:r w:rsidRPr="00613BD8">
        <w:lastRenderedPageBreak/>
        <w:t>A notable paradox in the self</w:t>
      </w:r>
      <w:r w:rsidRPr="00613BD8">
        <w:noBreakHyphen/>
        <w:t xml:space="preserve">model is that he reports prolonged isolation yet shows bursts of charismatic, forceful communication. The Big Five resolves this by separating </w:t>
      </w:r>
      <w:r w:rsidRPr="00613BD8">
        <w:rPr>
          <w:b/>
          <w:bCs/>
        </w:rPr>
        <w:t>enthusiasm</w:t>
      </w:r>
      <w:r w:rsidRPr="00613BD8">
        <w:t xml:space="preserve"> and </w:t>
      </w:r>
      <w:r w:rsidRPr="00613BD8">
        <w:rPr>
          <w:b/>
          <w:bCs/>
        </w:rPr>
        <w:t>assertiveness</w:t>
      </w:r>
      <w:r w:rsidRPr="00613BD8">
        <w:t xml:space="preserve">. His </w:t>
      </w:r>
      <w:r w:rsidRPr="00613BD8">
        <w:rPr>
          <w:b/>
          <w:bCs/>
        </w:rPr>
        <w:t>average enthusiasm (41st percentile)</w:t>
      </w:r>
      <w:r w:rsidRPr="00613BD8">
        <w:t xml:space="preserve"> indicates moderate enjoyment of social interaction and a capacity to spend time alone. In contrast, </w:t>
      </w:r>
      <w:r w:rsidRPr="00613BD8">
        <w:rPr>
          <w:b/>
          <w:bCs/>
        </w:rPr>
        <w:t>high assertiveness (88th percentile)</w:t>
      </w:r>
      <w:r w:rsidRPr="00613BD8">
        <w:t xml:space="preserve"> means he is inclined to take charge, speak first in meetings and lead. Assertive individuals are impulsive and action</w:t>
      </w:r>
      <w:r w:rsidRPr="00613BD8">
        <w:noBreakHyphen/>
        <w:t xml:space="preserve">oriented, which mirrors his sudden activation when a task resonates. This combination explains why, although he often withdraws from social environments that feel incoherent, he can dominate discussions when he perceives a meaningful goal. It also illuminates the social dimension of FSI: tasks couched in “dense corporate jargon” triggered an aversive </w:t>
      </w:r>
      <w:proofErr w:type="gramStart"/>
      <w:r w:rsidRPr="00613BD8">
        <w:t>shutdown, yet</w:t>
      </w:r>
      <w:proofErr w:type="gramEnd"/>
      <w:r w:rsidRPr="00613BD8">
        <w:t xml:space="preserve"> reframing them in terms of improving systems for people immediately restored his assertive, productive energy.</w:t>
      </w:r>
    </w:p>
    <w:p w14:paraId="093FA882" w14:textId="77777777" w:rsidR="00613BD8" w:rsidRPr="00613BD8" w:rsidRDefault="00613BD8" w:rsidP="00613BD8">
      <w:pPr>
        <w:rPr>
          <w:b/>
          <w:bCs/>
        </w:rPr>
      </w:pPr>
      <w:r w:rsidRPr="00613BD8">
        <w:rPr>
          <w:b/>
          <w:bCs/>
        </w:rPr>
        <w:t>2.4 Agreeableness and the Anti</w:t>
      </w:r>
      <w:r w:rsidRPr="00613BD8">
        <w:rPr>
          <w:b/>
          <w:bCs/>
        </w:rPr>
        <w:noBreakHyphen/>
        <w:t>Narrative Stance</w:t>
      </w:r>
    </w:p>
    <w:p w14:paraId="6A30301B" w14:textId="77777777" w:rsidR="00613BD8" w:rsidRPr="00613BD8" w:rsidRDefault="00613BD8" w:rsidP="00613BD8">
      <w:r w:rsidRPr="00613BD8">
        <w:t xml:space="preserve">People moderately low in agreeableness are </w:t>
      </w:r>
      <w:r w:rsidRPr="00613BD8">
        <w:rPr>
          <w:i/>
          <w:iCs/>
        </w:rPr>
        <w:t>stubborn, dominant, harsh, skeptical and competitive</w:t>
      </w:r>
      <w:r w:rsidRPr="00613BD8">
        <w:t xml:space="preserve">. They are less concerned about others’ emotions, more willing to engage in conflict and tend to be straightforward and blunt. These characteristics resonate with the subject’s </w:t>
      </w:r>
      <w:r w:rsidRPr="00613BD8">
        <w:rPr>
          <w:b/>
          <w:bCs/>
        </w:rPr>
        <w:t>anti</w:t>
      </w:r>
      <w:r w:rsidRPr="00613BD8">
        <w:rPr>
          <w:b/>
          <w:bCs/>
        </w:rPr>
        <w:noBreakHyphen/>
        <w:t>narrative reflex</w:t>
      </w:r>
      <w:r w:rsidRPr="00613BD8">
        <w:t xml:space="preserve"> and </w:t>
      </w:r>
      <w:r w:rsidRPr="00613BD8">
        <w:rPr>
          <w:b/>
          <w:bCs/>
        </w:rPr>
        <w:t>signal isolation</w:t>
      </w:r>
      <w:r w:rsidRPr="00613BD8">
        <w:t>: he resists imposed storylines and challenges assumptions until latent coherence emerges. Low compassion (25th percentile) means he is not primarily oriented toward others’ problems and will readily make people feel negative emotion in the service of truth. His typical politeness (52nd percentile) indicates he is not overtly rude but will push back when necessary. Consequently, in collaborative settings he may appear confrontational or uncompromising; understanding this trait can inform how others approach co</w:t>
      </w:r>
      <w:r w:rsidRPr="00613BD8">
        <w:noBreakHyphen/>
        <w:t>design sessions in the Gestalt Systems Synthesis Environment.</w:t>
      </w:r>
    </w:p>
    <w:p w14:paraId="55B27471" w14:textId="77777777" w:rsidR="00613BD8" w:rsidRPr="00613BD8" w:rsidRDefault="00613BD8" w:rsidP="00613BD8">
      <w:pPr>
        <w:rPr>
          <w:b/>
          <w:bCs/>
        </w:rPr>
      </w:pPr>
      <w:r w:rsidRPr="00613BD8">
        <w:rPr>
          <w:b/>
          <w:bCs/>
        </w:rPr>
        <w:t>2.5 Neuroticism, Volatility and the Somatic Veto</w:t>
      </w:r>
    </w:p>
    <w:p w14:paraId="3A29FDD3" w14:textId="77777777" w:rsidR="00613BD8" w:rsidRPr="00613BD8" w:rsidRDefault="00613BD8" w:rsidP="00613BD8">
      <w:r w:rsidRPr="00613BD8">
        <w:t xml:space="preserve">The Big Five report ranks the subject in the </w:t>
      </w:r>
      <w:r w:rsidRPr="00613BD8">
        <w:rPr>
          <w:b/>
          <w:bCs/>
        </w:rPr>
        <w:t>96th percentile for neuroticism</w:t>
      </w:r>
      <w:r w:rsidRPr="00613BD8">
        <w:t xml:space="preserve"> and the </w:t>
      </w:r>
      <w:r w:rsidRPr="00613BD8">
        <w:rPr>
          <w:b/>
          <w:bCs/>
        </w:rPr>
        <w:t>97th percentile for volatility</w:t>
      </w:r>
      <w:r w:rsidRPr="00613BD8">
        <w:t xml:space="preserve">. Individuals at this level are prone to negative emotions, anticipatory anxiety, embarrassment and mood swings. They react strongly to disappointment or the threat of social isolation and take longer to return to baseline. This helps ground the FSI “somatic veto.” When he encounters an arbitrary, inauthentic demand, his body </w:t>
      </w:r>
      <w:proofErr w:type="gramStart"/>
      <w:r w:rsidRPr="00613BD8">
        <w:t>seizes</w:t>
      </w:r>
      <w:proofErr w:type="gramEnd"/>
      <w:r w:rsidRPr="00613BD8">
        <w:t xml:space="preserve"> and his mind goes blank. High volatility means his mood can shift instantly in response to such triggers; high withdrawal explains why he avoids uncertain situations. The Big Five therefore reframes FSI not as defiance but as an interaction between extremely high neuroticism, low conscientiousness and high openness. External stressors (e.g., bureaucratic emails) can activate threat</w:t>
      </w:r>
      <w:r w:rsidRPr="00613BD8">
        <w:noBreakHyphen/>
        <w:t xml:space="preserve">sensitive brain circuits, producing shutdown; internal resonance then switches his state from withdrawal to assertive action. </w:t>
      </w:r>
      <w:proofErr w:type="spellStart"/>
      <w:r w:rsidRPr="00613BD8">
        <w:t>Recognising</w:t>
      </w:r>
      <w:proofErr w:type="spellEnd"/>
      <w:r w:rsidRPr="00613BD8">
        <w:t xml:space="preserve"> this interplay can reduce self</w:t>
      </w:r>
      <w:r w:rsidRPr="00613BD8">
        <w:noBreakHyphen/>
        <w:t>judgment and inform trauma</w:t>
      </w:r>
      <w:r w:rsidRPr="00613BD8">
        <w:noBreakHyphen/>
        <w:t>informed support.</w:t>
      </w:r>
    </w:p>
    <w:p w14:paraId="77FB5B45" w14:textId="77777777" w:rsidR="00613BD8" w:rsidRPr="00613BD8" w:rsidRDefault="00613BD8" w:rsidP="00613BD8">
      <w:pPr>
        <w:rPr>
          <w:b/>
          <w:bCs/>
        </w:rPr>
      </w:pPr>
      <w:r w:rsidRPr="00613BD8">
        <w:rPr>
          <w:b/>
          <w:bCs/>
        </w:rPr>
        <w:t>3 Refining the Ontological Frameworks with Big Five Vocabulary</w:t>
      </w:r>
    </w:p>
    <w:p w14:paraId="00E95B2F" w14:textId="77777777" w:rsidR="00613BD8" w:rsidRPr="00613BD8" w:rsidRDefault="00613BD8" w:rsidP="00613BD8">
      <w:pPr>
        <w:rPr>
          <w:b/>
          <w:bCs/>
        </w:rPr>
      </w:pPr>
      <w:r w:rsidRPr="00613BD8">
        <w:rPr>
          <w:b/>
          <w:bCs/>
        </w:rPr>
        <w:t>3.1 Enhancing OMEF and SCMF</w:t>
      </w:r>
    </w:p>
    <w:p w14:paraId="135BC9F5" w14:textId="77777777" w:rsidR="00613BD8" w:rsidRPr="00613BD8" w:rsidRDefault="00613BD8" w:rsidP="00613BD8">
      <w:r w:rsidRPr="00613BD8">
        <w:t xml:space="preserve">OMEF currently describes tasks as requiring ontological resonance to </w:t>
      </w:r>
      <w:proofErr w:type="spellStart"/>
      <w:r w:rsidRPr="00613BD8">
        <w:t>mobilise</w:t>
      </w:r>
      <w:proofErr w:type="spellEnd"/>
      <w:r w:rsidRPr="00613BD8">
        <w:t xml:space="preserve"> energy. The Big Five suggests explicitly linking OMEF to </w:t>
      </w:r>
      <w:r w:rsidRPr="00613BD8">
        <w:rPr>
          <w:b/>
          <w:bCs/>
        </w:rPr>
        <w:t>low industriousness and orderliness</w:t>
      </w:r>
      <w:r w:rsidRPr="00613BD8">
        <w:t xml:space="preserve">: these traits predict difficulty initiating and persevering in tasks that lack personal meaning. SCMF can be enriched by </w:t>
      </w:r>
      <w:r w:rsidRPr="00613BD8">
        <w:lastRenderedPageBreak/>
        <w:t xml:space="preserve">incorporating </w:t>
      </w:r>
      <w:r w:rsidRPr="00613BD8">
        <w:rPr>
          <w:b/>
          <w:bCs/>
        </w:rPr>
        <w:t>high openness</w:t>
      </w:r>
      <w:r w:rsidRPr="00613BD8">
        <w:t>: the “gate” opens when an experience aligns with the individual’s exceptionally high openness to novelty and abstract problem</w:t>
      </w:r>
      <w:r w:rsidRPr="00613BD8">
        <w:noBreakHyphen/>
        <w:t>solving. Implementation suggestions:</w:t>
      </w:r>
    </w:p>
    <w:p w14:paraId="435F721A" w14:textId="77777777" w:rsidR="00613BD8" w:rsidRPr="00613BD8" w:rsidRDefault="00613BD8" w:rsidP="00613BD8">
      <w:pPr>
        <w:numPr>
          <w:ilvl w:val="0"/>
          <w:numId w:val="1"/>
        </w:numPr>
      </w:pPr>
      <w:r w:rsidRPr="00613BD8">
        <w:rPr>
          <w:b/>
          <w:bCs/>
        </w:rPr>
        <w:t>Documented trait mapping</w:t>
      </w:r>
      <w:r w:rsidRPr="00613BD8">
        <w:t xml:space="preserve"> – create a table in the cognitive profile mapping each Big Five aspect to elements of OMEF/SCMF (e.g., 3rd percentile industriousness → requirement for resonance; 92nd percentile intellect → attraction to complex systems). This situates the frameworks within a </w:t>
      </w:r>
      <w:proofErr w:type="spellStart"/>
      <w:r w:rsidRPr="00613BD8">
        <w:t>recognised</w:t>
      </w:r>
      <w:proofErr w:type="spellEnd"/>
      <w:r w:rsidRPr="00613BD8">
        <w:t xml:space="preserve"> psychological taxonomy.</w:t>
      </w:r>
    </w:p>
    <w:p w14:paraId="3FA93A55" w14:textId="77777777" w:rsidR="00613BD8" w:rsidRPr="00613BD8" w:rsidRDefault="00613BD8" w:rsidP="00613BD8">
      <w:pPr>
        <w:numPr>
          <w:ilvl w:val="0"/>
          <w:numId w:val="1"/>
        </w:numPr>
      </w:pPr>
      <w:r w:rsidRPr="00613BD8">
        <w:rPr>
          <w:b/>
          <w:bCs/>
        </w:rPr>
        <w:t>Terminological clarification</w:t>
      </w:r>
      <w:r w:rsidRPr="00613BD8">
        <w:t xml:space="preserve"> – describe the “phase change” from veto to fluid action as a </w:t>
      </w:r>
      <w:r w:rsidRPr="00613BD8">
        <w:rPr>
          <w:i/>
          <w:iCs/>
        </w:rPr>
        <w:t>shift from withdrawal/volatility to assertiveness</w:t>
      </w:r>
      <w:r w:rsidRPr="00613BD8">
        <w:t xml:space="preserve">, using Big Five language. This reframing </w:t>
      </w:r>
      <w:proofErr w:type="spellStart"/>
      <w:r w:rsidRPr="00613BD8">
        <w:t>emphasises</w:t>
      </w:r>
      <w:proofErr w:type="spellEnd"/>
      <w:r w:rsidRPr="00613BD8">
        <w:t xml:space="preserve"> that motivational energy is not absent but </w:t>
      </w:r>
      <w:r w:rsidRPr="00613BD8">
        <w:rPr>
          <w:i/>
          <w:iCs/>
        </w:rPr>
        <w:t>state</w:t>
      </w:r>
      <w:r w:rsidRPr="00613BD8">
        <w:rPr>
          <w:i/>
          <w:iCs/>
        </w:rPr>
        <w:noBreakHyphen/>
        <w:t>dependent</w:t>
      </w:r>
      <w:r w:rsidRPr="00613BD8">
        <w:t>.</w:t>
      </w:r>
    </w:p>
    <w:p w14:paraId="5A2F99CE" w14:textId="77777777" w:rsidR="00613BD8" w:rsidRPr="00613BD8" w:rsidRDefault="00613BD8" w:rsidP="00613BD8">
      <w:pPr>
        <w:numPr>
          <w:ilvl w:val="0"/>
          <w:numId w:val="1"/>
        </w:numPr>
      </w:pPr>
      <w:r w:rsidRPr="00613BD8">
        <w:rPr>
          <w:b/>
          <w:bCs/>
        </w:rPr>
        <w:t>Neuroticism modulation</w:t>
      </w:r>
      <w:r w:rsidRPr="00613BD8">
        <w:t xml:space="preserve"> – annotate FSI by noting that exceptionally high volatility amplifies the intensity of shutdowns and that practices reducing general neuroticism (e.g., mindfulness, regulation strategies) could widen the window of tolerance.</w:t>
      </w:r>
    </w:p>
    <w:p w14:paraId="6F2C6640" w14:textId="77777777" w:rsidR="00613BD8" w:rsidRPr="00613BD8" w:rsidRDefault="00613BD8" w:rsidP="00613BD8">
      <w:pPr>
        <w:rPr>
          <w:b/>
          <w:bCs/>
        </w:rPr>
      </w:pPr>
      <w:r w:rsidRPr="00613BD8">
        <w:rPr>
          <w:b/>
          <w:bCs/>
        </w:rPr>
        <w:t>3.2 False</w:t>
      </w:r>
      <w:r w:rsidRPr="00613BD8">
        <w:rPr>
          <w:b/>
          <w:bCs/>
        </w:rPr>
        <w:noBreakHyphen/>
        <w:t>Structure Intolerance (FSI)</w:t>
      </w:r>
    </w:p>
    <w:p w14:paraId="155B8D1B" w14:textId="77777777" w:rsidR="00613BD8" w:rsidRPr="00613BD8" w:rsidRDefault="00613BD8" w:rsidP="00613BD8">
      <w:r w:rsidRPr="00613BD8">
        <w:t>FSI is described as an involuntary shutdown triggered by tasks that feel arbitrary or incoherent. The Big Five suggests refinements:</w:t>
      </w:r>
    </w:p>
    <w:p w14:paraId="7440EEFE" w14:textId="77777777" w:rsidR="00613BD8" w:rsidRPr="00613BD8" w:rsidRDefault="00613BD8" w:rsidP="00613BD8">
      <w:pPr>
        <w:numPr>
          <w:ilvl w:val="0"/>
          <w:numId w:val="2"/>
        </w:numPr>
      </w:pPr>
      <w:r w:rsidRPr="00613BD8">
        <w:rPr>
          <w:b/>
          <w:bCs/>
        </w:rPr>
        <w:t>Volatility as somatic veto</w:t>
      </w:r>
      <w:r w:rsidRPr="00613BD8">
        <w:t xml:space="preserve"> – link FSI to the 97th percentile volatility score: volatile individuals are easily upset when something bad occurs and take longer to calm down. This provides a psychometric anchor for the severity of his bodily veto.</w:t>
      </w:r>
    </w:p>
    <w:p w14:paraId="7A1D6A39" w14:textId="77777777" w:rsidR="00613BD8" w:rsidRPr="00613BD8" w:rsidRDefault="00613BD8" w:rsidP="00613BD8">
      <w:pPr>
        <w:numPr>
          <w:ilvl w:val="0"/>
          <w:numId w:val="2"/>
        </w:numPr>
      </w:pPr>
      <w:r w:rsidRPr="00613BD8">
        <w:rPr>
          <w:b/>
          <w:bCs/>
        </w:rPr>
        <w:t>Low compassion and low industriousness</w:t>
      </w:r>
      <w:r w:rsidRPr="00613BD8">
        <w:t xml:space="preserve"> – note that moderately low compassion allows him to </w:t>
      </w:r>
      <w:proofErr w:type="spellStart"/>
      <w:r w:rsidRPr="00613BD8">
        <w:t>prioritise</w:t>
      </w:r>
      <w:proofErr w:type="spellEnd"/>
      <w:r w:rsidRPr="00613BD8">
        <w:t xml:space="preserve"> his own integrity over pleasing others, and exceptionally low industriousness makes him </w:t>
      </w:r>
      <w:proofErr w:type="gramStart"/>
      <w:r w:rsidRPr="00613BD8">
        <w:t>unwilling</w:t>
      </w:r>
      <w:proofErr w:type="gramEnd"/>
      <w:r w:rsidRPr="00613BD8">
        <w:t xml:space="preserve"> to expend effort on tasks lacking meaning.</w:t>
      </w:r>
    </w:p>
    <w:p w14:paraId="558118E6" w14:textId="77777777" w:rsidR="00613BD8" w:rsidRPr="00613BD8" w:rsidRDefault="00613BD8" w:rsidP="00613BD8">
      <w:pPr>
        <w:numPr>
          <w:ilvl w:val="0"/>
          <w:numId w:val="2"/>
        </w:numPr>
      </w:pPr>
      <w:r w:rsidRPr="00613BD8">
        <w:rPr>
          <w:b/>
          <w:bCs/>
        </w:rPr>
        <w:t>Assertiveness</w:t>
      </w:r>
      <w:r w:rsidRPr="00613BD8">
        <w:t xml:space="preserve"> – </w:t>
      </w:r>
      <w:proofErr w:type="spellStart"/>
      <w:r w:rsidRPr="00613BD8">
        <w:t>emphasise</w:t>
      </w:r>
      <w:proofErr w:type="spellEnd"/>
      <w:r w:rsidRPr="00613BD8">
        <w:t xml:space="preserve"> that his high assertiveness predisposes him to challenge perceived false structures rather than passively endure them. In practice, FSI may manifest as outward refusal or as internal shutdown followed by later reframing.</w:t>
      </w:r>
    </w:p>
    <w:p w14:paraId="54A503B3" w14:textId="77777777" w:rsidR="00613BD8" w:rsidRPr="00613BD8" w:rsidRDefault="00613BD8" w:rsidP="00613BD8">
      <w:pPr>
        <w:rPr>
          <w:b/>
          <w:bCs/>
        </w:rPr>
      </w:pPr>
      <w:r w:rsidRPr="00613BD8">
        <w:rPr>
          <w:b/>
          <w:bCs/>
        </w:rPr>
        <w:t>3.3 Symbolic Fidelity Constraints (SFC) and Anti</w:t>
      </w:r>
      <w:r w:rsidRPr="00613BD8">
        <w:rPr>
          <w:b/>
          <w:bCs/>
        </w:rPr>
        <w:noBreakHyphen/>
        <w:t>Narrative Reflex</w:t>
      </w:r>
    </w:p>
    <w:p w14:paraId="598BC331" w14:textId="77777777" w:rsidR="00613BD8" w:rsidRPr="00613BD8" w:rsidRDefault="00613BD8" w:rsidP="00613BD8">
      <w:r w:rsidRPr="00613BD8">
        <w:t>The subject’s frameworks stress the need to preserve “signal” by resisting imposed narratives and simplifying structures. Moderately low agreeableness and low compassion provide an empirical basis for this anti</w:t>
      </w:r>
      <w:r w:rsidRPr="00613BD8">
        <w:noBreakHyphen/>
        <w:t>narrative reflex: he is less influenced by social harmony and more willing to dismantle stories that feel false. High intellect (92nd percentile) indicates a fascination with abstract ideas and a capacity to deconstruct and reconstruct complex systems. When revising the SFC description, explicitly note that this reflex is not “sociopathic</w:t>
      </w:r>
      <w:proofErr w:type="gramStart"/>
      <w:r w:rsidRPr="00613BD8">
        <w:t>”</w:t>
      </w:r>
      <w:proofErr w:type="gramEnd"/>
      <w:r w:rsidRPr="00613BD8">
        <w:t xml:space="preserve"> but an expression of his competitive, skeptical personality combined with a high appetite for truth and coherence.</w:t>
      </w:r>
    </w:p>
    <w:p w14:paraId="61CC0E7C" w14:textId="77777777" w:rsidR="00613BD8" w:rsidRPr="00613BD8" w:rsidRDefault="00613BD8" w:rsidP="00613BD8">
      <w:pPr>
        <w:rPr>
          <w:b/>
          <w:bCs/>
        </w:rPr>
      </w:pPr>
      <w:r w:rsidRPr="00613BD8">
        <w:rPr>
          <w:b/>
          <w:bCs/>
        </w:rPr>
        <w:t>3.4 State Vectors and Affective Integration</w:t>
      </w:r>
    </w:p>
    <w:p w14:paraId="6C548329" w14:textId="77777777" w:rsidR="00613BD8" w:rsidRPr="00613BD8" w:rsidRDefault="00613BD8" w:rsidP="00613BD8">
      <w:r w:rsidRPr="00613BD8">
        <w:t xml:space="preserve">The cognitive profile describes state vectors as blends of perception, emotion and intuition that combine like base </w:t>
      </w:r>
      <w:proofErr w:type="spellStart"/>
      <w:r w:rsidRPr="00613BD8">
        <w:t>colours</w:t>
      </w:r>
      <w:proofErr w:type="spellEnd"/>
      <w:r w:rsidRPr="00613BD8">
        <w:t xml:space="preserve">. The Big Five highlights how </w:t>
      </w:r>
      <w:r w:rsidRPr="00613BD8">
        <w:rPr>
          <w:b/>
          <w:bCs/>
        </w:rPr>
        <w:t>emotional lability</w:t>
      </w:r>
      <w:r w:rsidRPr="00613BD8">
        <w:t xml:space="preserve"> (volatility) and </w:t>
      </w:r>
      <w:r w:rsidRPr="00613BD8">
        <w:rPr>
          <w:b/>
          <w:bCs/>
        </w:rPr>
        <w:t>anticipatory anxiety</w:t>
      </w:r>
      <w:r w:rsidRPr="00613BD8">
        <w:t xml:space="preserve"> (withdrawal) contribute to his state</w:t>
      </w:r>
      <w:r w:rsidRPr="00613BD8">
        <w:noBreakHyphen/>
        <w:t>dependent processing. Updating the documentation to reflect that each state vector contains Big</w:t>
      </w:r>
      <w:r w:rsidRPr="00613BD8">
        <w:noBreakHyphen/>
        <w:t>Five</w:t>
      </w:r>
      <w:r w:rsidRPr="00613BD8">
        <w:noBreakHyphen/>
        <w:t xml:space="preserve">relevant parameters (e.g., </w:t>
      </w:r>
      <w:r w:rsidRPr="00613BD8">
        <w:lastRenderedPageBreak/>
        <w:t>baseline arousal from neuroticism, motivational tone from conscientiousness, creative drive from openness) could make the model more accessible and empirically grounded.</w:t>
      </w:r>
    </w:p>
    <w:p w14:paraId="0138AD1E" w14:textId="77777777" w:rsidR="00613BD8" w:rsidRPr="00613BD8" w:rsidRDefault="00613BD8" w:rsidP="00613BD8">
      <w:pPr>
        <w:rPr>
          <w:b/>
          <w:bCs/>
        </w:rPr>
      </w:pPr>
      <w:r w:rsidRPr="00613BD8">
        <w:rPr>
          <w:b/>
          <w:bCs/>
        </w:rPr>
        <w:t>4 Practical Integration Strategy</w:t>
      </w:r>
    </w:p>
    <w:p w14:paraId="7655F6B1" w14:textId="77777777" w:rsidR="00613BD8" w:rsidRPr="00613BD8" w:rsidRDefault="00613BD8" w:rsidP="00613BD8">
      <w:pPr>
        <w:numPr>
          <w:ilvl w:val="0"/>
          <w:numId w:val="3"/>
        </w:numPr>
      </w:pPr>
      <w:r w:rsidRPr="00613BD8">
        <w:rPr>
          <w:b/>
          <w:bCs/>
        </w:rPr>
        <w:t xml:space="preserve">Addendum </w:t>
      </w:r>
      <w:proofErr w:type="spellStart"/>
      <w:r w:rsidRPr="00613BD8">
        <w:rPr>
          <w:b/>
          <w:bCs/>
        </w:rPr>
        <w:t>summarising</w:t>
      </w:r>
      <w:proofErr w:type="spellEnd"/>
      <w:r w:rsidRPr="00613BD8">
        <w:rPr>
          <w:b/>
          <w:bCs/>
        </w:rPr>
        <w:t xml:space="preserve"> Big Five scores</w:t>
      </w:r>
      <w:r w:rsidRPr="00613BD8">
        <w:t xml:space="preserve">: Create a section in the existing profile documents listing the percentile scores and </w:t>
      </w:r>
      <w:proofErr w:type="spellStart"/>
      <w:r w:rsidRPr="00613BD8">
        <w:t>summarising</w:t>
      </w:r>
      <w:proofErr w:type="spellEnd"/>
      <w:r w:rsidRPr="00613BD8">
        <w:t xml:space="preserve"> their implications. Include a narrow table like the one above and a narrative explaining how each trait supports or nuances the frameworks.</w:t>
      </w:r>
    </w:p>
    <w:p w14:paraId="5AE5D73E" w14:textId="77777777" w:rsidR="00613BD8" w:rsidRPr="00613BD8" w:rsidRDefault="00613BD8" w:rsidP="00613BD8">
      <w:pPr>
        <w:numPr>
          <w:ilvl w:val="0"/>
          <w:numId w:val="3"/>
        </w:numPr>
      </w:pPr>
      <w:r w:rsidRPr="00613BD8">
        <w:rPr>
          <w:b/>
          <w:bCs/>
        </w:rPr>
        <w:t>Annotated cross</w:t>
      </w:r>
      <w:r w:rsidRPr="00613BD8">
        <w:rPr>
          <w:b/>
          <w:bCs/>
        </w:rPr>
        <w:noBreakHyphen/>
        <w:t>references</w:t>
      </w:r>
      <w:r w:rsidRPr="00613BD8">
        <w:t>: At key points in the ontological texts (e.g., the OMEF/FSI sections), insert footnotes or endnotes linking to the relevant Big Five aspect. For example, where the narrative describes his inability to act on an email, annotate that this aligns with exceptionally low industriousness and high volatility.</w:t>
      </w:r>
    </w:p>
    <w:p w14:paraId="3E7F3CF7" w14:textId="77777777" w:rsidR="00613BD8" w:rsidRPr="00613BD8" w:rsidRDefault="00613BD8" w:rsidP="00613BD8">
      <w:pPr>
        <w:numPr>
          <w:ilvl w:val="0"/>
          <w:numId w:val="3"/>
        </w:numPr>
      </w:pPr>
      <w:r w:rsidRPr="00613BD8">
        <w:rPr>
          <w:b/>
          <w:bCs/>
        </w:rPr>
        <w:t>Trait</w:t>
      </w:r>
      <w:r w:rsidRPr="00613BD8">
        <w:rPr>
          <w:b/>
          <w:bCs/>
        </w:rPr>
        <w:noBreakHyphen/>
        <w:t>informed language</w:t>
      </w:r>
      <w:r w:rsidRPr="00613BD8">
        <w:t xml:space="preserve">: When describing symptoms or </w:t>
      </w:r>
      <w:proofErr w:type="spellStart"/>
      <w:r w:rsidRPr="00613BD8">
        <w:t>behaviours</w:t>
      </w:r>
      <w:proofErr w:type="spellEnd"/>
      <w:r w:rsidRPr="00613BD8">
        <w:t>, incorporate Big Five terminology (“assertive,” “industriousness,” “volatility”) to improve clarity. This could help clinicians or collaborators familiar with personality models quickly grasp his operating principles.</w:t>
      </w:r>
    </w:p>
    <w:p w14:paraId="3252A899" w14:textId="77777777" w:rsidR="00613BD8" w:rsidRPr="00613BD8" w:rsidRDefault="00613BD8" w:rsidP="00613BD8">
      <w:pPr>
        <w:numPr>
          <w:ilvl w:val="0"/>
          <w:numId w:val="3"/>
        </w:numPr>
      </w:pPr>
      <w:r w:rsidRPr="00613BD8">
        <w:rPr>
          <w:b/>
          <w:bCs/>
        </w:rPr>
        <w:t>Re</w:t>
      </w:r>
      <w:r w:rsidRPr="00613BD8">
        <w:rPr>
          <w:b/>
          <w:bCs/>
        </w:rPr>
        <w:noBreakHyphen/>
        <w:t>evaluate assumptions</w:t>
      </w:r>
      <w:r w:rsidRPr="00613BD8">
        <w:t>: Revisit any assertions about his “introversion” or “laziness.” The Big Five shows that he is not introverted but moderately extraverted with high assertiveness, and his low industriousness is trait</w:t>
      </w:r>
      <w:r w:rsidRPr="00613BD8">
        <w:noBreakHyphen/>
        <w:t>based rather than a moral failing.</w:t>
      </w:r>
    </w:p>
    <w:p w14:paraId="281AB965" w14:textId="77777777" w:rsidR="00613BD8" w:rsidRPr="00613BD8" w:rsidRDefault="00613BD8" w:rsidP="00613BD8">
      <w:pPr>
        <w:numPr>
          <w:ilvl w:val="0"/>
          <w:numId w:val="3"/>
        </w:numPr>
      </w:pPr>
      <w:r w:rsidRPr="00613BD8">
        <w:rPr>
          <w:b/>
          <w:bCs/>
        </w:rPr>
        <w:t>Preserve phenomenological narrative</w:t>
      </w:r>
      <w:r w:rsidRPr="00613BD8">
        <w:t>: Do not rewrite his lived experience; instead, append short explanatory notes in parentheses (e.g., “(consistent with 3rd</w:t>
      </w:r>
      <w:r w:rsidRPr="00613BD8">
        <w:noBreakHyphen/>
        <w:t xml:space="preserve">percentile industriousness)”) to maintain authenticity while grounding the description in a </w:t>
      </w:r>
      <w:proofErr w:type="spellStart"/>
      <w:r w:rsidRPr="00613BD8">
        <w:t>recognised</w:t>
      </w:r>
      <w:proofErr w:type="spellEnd"/>
      <w:r w:rsidRPr="00613BD8">
        <w:t xml:space="preserve"> framework.</w:t>
      </w:r>
    </w:p>
    <w:p w14:paraId="244719EE" w14:textId="77777777" w:rsidR="00613BD8" w:rsidRPr="00613BD8" w:rsidRDefault="00613BD8" w:rsidP="00613BD8">
      <w:pPr>
        <w:numPr>
          <w:ilvl w:val="0"/>
          <w:numId w:val="3"/>
        </w:numPr>
      </w:pPr>
      <w:r w:rsidRPr="00613BD8">
        <w:rPr>
          <w:b/>
          <w:bCs/>
        </w:rPr>
        <w:t>Future theoretical extensions</w:t>
      </w:r>
      <w:r w:rsidRPr="00613BD8">
        <w:t xml:space="preserve">: Consider developing a </w:t>
      </w:r>
      <w:r w:rsidRPr="00613BD8">
        <w:rPr>
          <w:b/>
          <w:bCs/>
        </w:rPr>
        <w:t>motivation vector model</w:t>
      </w:r>
      <w:r w:rsidRPr="00613BD8">
        <w:t xml:space="preserve"> that incorporates Big Five traits as parameters influencing the SCMF gate. For instance, high openness might weight “novelty” heavily, while high volatility might increase the cost of perceived failure. This could </w:t>
      </w:r>
      <w:proofErr w:type="spellStart"/>
      <w:r w:rsidRPr="00613BD8">
        <w:t>formalise</w:t>
      </w:r>
      <w:proofErr w:type="spellEnd"/>
      <w:r w:rsidRPr="00613BD8">
        <w:t xml:space="preserve"> his intuitive sense that motivation emerges when a task satisfies certain psychological “criteria.”</w:t>
      </w:r>
    </w:p>
    <w:p w14:paraId="56BA88D1" w14:textId="77777777" w:rsidR="00613BD8" w:rsidRPr="00613BD8" w:rsidRDefault="00613BD8" w:rsidP="00613BD8">
      <w:pPr>
        <w:rPr>
          <w:b/>
          <w:bCs/>
        </w:rPr>
      </w:pPr>
      <w:r w:rsidRPr="00613BD8">
        <w:rPr>
          <w:b/>
          <w:bCs/>
        </w:rPr>
        <w:t>5 Meta</w:t>
      </w:r>
      <w:r w:rsidRPr="00613BD8">
        <w:rPr>
          <w:b/>
          <w:bCs/>
        </w:rPr>
        <w:noBreakHyphen/>
        <w:t>Cognitive Reflection on Triangulation</w:t>
      </w:r>
    </w:p>
    <w:p w14:paraId="4D1F8D19" w14:textId="77777777" w:rsidR="00613BD8" w:rsidRPr="00613BD8" w:rsidRDefault="00613BD8" w:rsidP="00613BD8">
      <w:r w:rsidRPr="00613BD8">
        <w:t>The subject’s self</w:t>
      </w:r>
      <w:r w:rsidRPr="00613BD8">
        <w:noBreakHyphen/>
        <w:t xml:space="preserve">model emerged through a </w:t>
      </w:r>
      <w:r w:rsidRPr="00613BD8">
        <w:rPr>
          <w:b/>
          <w:bCs/>
        </w:rPr>
        <w:t>recursive process of AI</w:t>
      </w:r>
      <w:r w:rsidRPr="00613BD8">
        <w:rPr>
          <w:b/>
          <w:bCs/>
        </w:rPr>
        <w:noBreakHyphen/>
        <w:t>assisted triangulation</w:t>
      </w:r>
      <w:r w:rsidRPr="00613BD8">
        <w:t>. He compiled years of introspection, engaged multiple AI systems, performed meta</w:t>
      </w:r>
      <w:r w:rsidRPr="00613BD8">
        <w:noBreakHyphen/>
        <w:t xml:space="preserve">analyses and refined his frameworks until latent coherence surfaced. Only after </w:t>
      </w:r>
      <w:proofErr w:type="spellStart"/>
      <w:r w:rsidRPr="00613BD8">
        <w:t>finalising</w:t>
      </w:r>
      <w:proofErr w:type="spellEnd"/>
      <w:r w:rsidRPr="00613BD8">
        <w:t xml:space="preserve"> the profile </w:t>
      </w:r>
      <w:proofErr w:type="gramStart"/>
      <w:r w:rsidRPr="00613BD8">
        <w:t>did</w:t>
      </w:r>
      <w:proofErr w:type="gramEnd"/>
      <w:r w:rsidRPr="00613BD8">
        <w:t xml:space="preserve"> he rediscover his Big Five report, providing an </w:t>
      </w:r>
      <w:r w:rsidRPr="00613BD8">
        <w:rPr>
          <w:b/>
          <w:bCs/>
        </w:rPr>
        <w:t>independent dataset</w:t>
      </w:r>
      <w:r w:rsidRPr="00613BD8">
        <w:t xml:space="preserve"> for comparison. The striking convergence between the self</w:t>
      </w:r>
      <w:r w:rsidRPr="00613BD8">
        <w:noBreakHyphen/>
        <w:t xml:space="preserve">generated frameworks and the empirical personality scores exemplifies </w:t>
      </w:r>
      <w:r w:rsidRPr="00613BD8">
        <w:rPr>
          <w:i/>
          <w:iCs/>
        </w:rPr>
        <w:t>epistemic robustness</w:t>
      </w:r>
      <w:r w:rsidRPr="00613BD8">
        <w:t xml:space="preserve">: independent emergence followed by post hoc convergence strengthens confidence in the validity of the constructs. His use of AI as a reflective mirror—rather than as an authority—demonstrates methodological </w:t>
      </w:r>
      <w:proofErr w:type="spellStart"/>
      <w:r w:rsidRPr="00613BD8">
        <w:t>rigour</w:t>
      </w:r>
      <w:proofErr w:type="spellEnd"/>
      <w:r w:rsidRPr="00613BD8">
        <w:t>. The Big Five results do not supersede his self</w:t>
      </w:r>
      <w:r w:rsidRPr="00613BD8">
        <w:noBreakHyphen/>
        <w:t xml:space="preserve">model; they </w:t>
      </w:r>
      <w:r w:rsidRPr="00613BD8">
        <w:rPr>
          <w:i/>
          <w:iCs/>
        </w:rPr>
        <w:t>validate and enrich</w:t>
      </w:r>
      <w:r w:rsidRPr="00613BD8">
        <w:t xml:space="preserve"> it. They show that high openness, low conscientiousness, moderate extraversion, low agreeableness and high neuroticism provide a trait</w:t>
      </w:r>
      <w:r w:rsidRPr="00613BD8">
        <w:noBreakHyphen/>
        <w:t>level substrate that naturally gives rise to OMEF, SCMF, FSI and the anti</w:t>
      </w:r>
      <w:r w:rsidRPr="00613BD8">
        <w:noBreakHyphen/>
        <w:t xml:space="preserve">narrative reflex. Conversely, the ontological </w:t>
      </w:r>
      <w:r w:rsidRPr="00613BD8">
        <w:lastRenderedPageBreak/>
        <w:t>frameworks give meaning to the trait scores by revealing how they interact dynamically in a lived mind.</w:t>
      </w:r>
    </w:p>
    <w:p w14:paraId="4E74C362" w14:textId="77777777" w:rsidR="00613BD8" w:rsidRPr="00613BD8" w:rsidRDefault="00613BD8" w:rsidP="00613BD8">
      <w:pPr>
        <w:rPr>
          <w:b/>
          <w:bCs/>
        </w:rPr>
      </w:pPr>
      <w:r w:rsidRPr="00613BD8">
        <w:rPr>
          <w:b/>
          <w:bCs/>
        </w:rPr>
        <w:t>Conclusion</w:t>
      </w:r>
    </w:p>
    <w:p w14:paraId="7078757E" w14:textId="77777777" w:rsidR="00613BD8" w:rsidRPr="00613BD8" w:rsidRDefault="00613BD8" w:rsidP="00613BD8">
      <w:r w:rsidRPr="00613BD8">
        <w:t>The Big Five personality assessment offers a concise, empirical snapshot of the subject’s trait profile. Far from contradicting his self</w:t>
      </w:r>
      <w:r w:rsidRPr="00613BD8">
        <w:noBreakHyphen/>
        <w:t xml:space="preserve">generated cognitive ontological model, it provides </w:t>
      </w:r>
      <w:r w:rsidRPr="00613BD8">
        <w:rPr>
          <w:b/>
          <w:bCs/>
        </w:rPr>
        <w:t>psychometric scaffolding</w:t>
      </w:r>
      <w:r w:rsidRPr="00613BD8">
        <w:t xml:space="preserve"> that clarifies the energetic and emotional underpinnings of his frameworks. Exceptionally high openness explains his voracious appetite for complex systems and his inventive state</w:t>
      </w:r>
      <w:r w:rsidRPr="00613BD8">
        <w:noBreakHyphen/>
        <w:t>vector theory; extremely low conscientiousness and high neuroticism ground the non</w:t>
      </w:r>
      <w:r w:rsidRPr="00613BD8">
        <w:noBreakHyphen/>
        <w:t>volitional, resonance</w:t>
      </w:r>
      <w:r w:rsidRPr="00613BD8">
        <w:noBreakHyphen/>
        <w:t>based gating of OMEF/SCMF and the somatic veto of FSI; moderately low agreeableness and high assertiveness underlie his anti</w:t>
      </w:r>
      <w:r w:rsidRPr="00613BD8">
        <w:noBreakHyphen/>
        <w:t>narrative stance and willingness to challenge false structures. By integrating Big Five terminology into the existing documentation—through addenda, annotations and trait</w:t>
      </w:r>
      <w:r w:rsidRPr="00613BD8">
        <w:noBreakHyphen/>
        <w:t xml:space="preserve">informed language—the subject can enhance the accessibility and empirical grounding of his cognitive model while preserving its phenomenological richness. This process itself exemplifies the principle that </w:t>
      </w:r>
      <w:r w:rsidRPr="00613BD8">
        <w:rPr>
          <w:i/>
          <w:iCs/>
        </w:rPr>
        <w:t>independent emergence plus post hoc convergence equals epistemic robustness</w:t>
      </w:r>
      <w:r w:rsidRPr="00613BD8">
        <w:t>.</w:t>
      </w:r>
    </w:p>
    <w:p w14:paraId="5E67EDED"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35697"/>
    <w:multiLevelType w:val="multilevel"/>
    <w:tmpl w:val="5BE6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22CEB"/>
    <w:multiLevelType w:val="multilevel"/>
    <w:tmpl w:val="BBD8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E01C4C"/>
    <w:multiLevelType w:val="multilevel"/>
    <w:tmpl w:val="A5A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375144">
    <w:abstractNumId w:val="1"/>
  </w:num>
  <w:num w:numId="2" w16cid:durableId="1109351103">
    <w:abstractNumId w:val="2"/>
  </w:num>
  <w:num w:numId="3" w16cid:durableId="33924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D8"/>
    <w:rsid w:val="00182BEA"/>
    <w:rsid w:val="00613BD8"/>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B1E9"/>
  <w15:chartTrackingRefBased/>
  <w15:docId w15:val="{52D894ED-CE6E-4355-BE58-6686A9F6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BD8"/>
    <w:rPr>
      <w:rFonts w:eastAsiaTheme="majorEastAsia" w:cstheme="majorBidi"/>
      <w:color w:val="272727" w:themeColor="text1" w:themeTint="D8"/>
    </w:rPr>
  </w:style>
  <w:style w:type="paragraph" w:styleId="Title">
    <w:name w:val="Title"/>
    <w:basedOn w:val="Normal"/>
    <w:next w:val="Normal"/>
    <w:link w:val="TitleChar"/>
    <w:uiPriority w:val="10"/>
    <w:qFormat/>
    <w:rsid w:val="00613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BD8"/>
    <w:pPr>
      <w:spacing w:before="160"/>
      <w:jc w:val="center"/>
    </w:pPr>
    <w:rPr>
      <w:i/>
      <w:iCs/>
      <w:color w:val="404040" w:themeColor="text1" w:themeTint="BF"/>
    </w:rPr>
  </w:style>
  <w:style w:type="character" w:customStyle="1" w:styleId="QuoteChar">
    <w:name w:val="Quote Char"/>
    <w:basedOn w:val="DefaultParagraphFont"/>
    <w:link w:val="Quote"/>
    <w:uiPriority w:val="29"/>
    <w:rsid w:val="00613BD8"/>
    <w:rPr>
      <w:i/>
      <w:iCs/>
      <w:color w:val="404040" w:themeColor="text1" w:themeTint="BF"/>
    </w:rPr>
  </w:style>
  <w:style w:type="paragraph" w:styleId="ListParagraph">
    <w:name w:val="List Paragraph"/>
    <w:basedOn w:val="Normal"/>
    <w:uiPriority w:val="34"/>
    <w:qFormat/>
    <w:rsid w:val="00613BD8"/>
    <w:pPr>
      <w:ind w:left="720"/>
      <w:contextualSpacing/>
    </w:pPr>
  </w:style>
  <w:style w:type="character" w:styleId="IntenseEmphasis">
    <w:name w:val="Intense Emphasis"/>
    <w:basedOn w:val="DefaultParagraphFont"/>
    <w:uiPriority w:val="21"/>
    <w:qFormat/>
    <w:rsid w:val="00613BD8"/>
    <w:rPr>
      <w:i/>
      <w:iCs/>
      <w:color w:val="0F4761" w:themeColor="accent1" w:themeShade="BF"/>
    </w:rPr>
  </w:style>
  <w:style w:type="paragraph" w:styleId="IntenseQuote">
    <w:name w:val="Intense Quote"/>
    <w:basedOn w:val="Normal"/>
    <w:next w:val="Normal"/>
    <w:link w:val="IntenseQuoteChar"/>
    <w:uiPriority w:val="30"/>
    <w:qFormat/>
    <w:rsid w:val="00613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BD8"/>
    <w:rPr>
      <w:i/>
      <w:iCs/>
      <w:color w:val="0F4761" w:themeColor="accent1" w:themeShade="BF"/>
    </w:rPr>
  </w:style>
  <w:style w:type="character" w:styleId="IntenseReference">
    <w:name w:val="Intense Reference"/>
    <w:basedOn w:val="DefaultParagraphFont"/>
    <w:uiPriority w:val="32"/>
    <w:qFormat/>
    <w:rsid w:val="00613B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551435">
      <w:bodyDiv w:val="1"/>
      <w:marLeft w:val="0"/>
      <w:marRight w:val="0"/>
      <w:marTop w:val="0"/>
      <w:marBottom w:val="0"/>
      <w:divBdr>
        <w:top w:val="none" w:sz="0" w:space="0" w:color="auto"/>
        <w:left w:val="none" w:sz="0" w:space="0" w:color="auto"/>
        <w:bottom w:val="none" w:sz="0" w:space="0" w:color="auto"/>
        <w:right w:val="none" w:sz="0" w:space="0" w:color="auto"/>
      </w:divBdr>
      <w:divsChild>
        <w:div w:id="1629126409">
          <w:marLeft w:val="0"/>
          <w:marRight w:val="0"/>
          <w:marTop w:val="0"/>
          <w:marBottom w:val="0"/>
          <w:divBdr>
            <w:top w:val="none" w:sz="0" w:space="0" w:color="auto"/>
            <w:left w:val="none" w:sz="0" w:space="0" w:color="auto"/>
            <w:bottom w:val="none" w:sz="0" w:space="0" w:color="auto"/>
            <w:right w:val="none" w:sz="0" w:space="0" w:color="auto"/>
          </w:divBdr>
          <w:divsChild>
            <w:div w:id="7248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954">
      <w:bodyDiv w:val="1"/>
      <w:marLeft w:val="0"/>
      <w:marRight w:val="0"/>
      <w:marTop w:val="0"/>
      <w:marBottom w:val="0"/>
      <w:divBdr>
        <w:top w:val="none" w:sz="0" w:space="0" w:color="auto"/>
        <w:left w:val="none" w:sz="0" w:space="0" w:color="auto"/>
        <w:bottom w:val="none" w:sz="0" w:space="0" w:color="auto"/>
        <w:right w:val="none" w:sz="0" w:space="0" w:color="auto"/>
      </w:divBdr>
      <w:divsChild>
        <w:div w:id="1792237876">
          <w:marLeft w:val="0"/>
          <w:marRight w:val="0"/>
          <w:marTop w:val="0"/>
          <w:marBottom w:val="0"/>
          <w:divBdr>
            <w:top w:val="none" w:sz="0" w:space="0" w:color="auto"/>
            <w:left w:val="none" w:sz="0" w:space="0" w:color="auto"/>
            <w:bottom w:val="none" w:sz="0" w:space="0" w:color="auto"/>
            <w:right w:val="none" w:sz="0" w:space="0" w:color="auto"/>
          </w:divBdr>
          <w:divsChild>
            <w:div w:id="1144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2395</Words>
  <Characters>13656</Characters>
  <Application>Microsoft Office Word</Application>
  <DocSecurity>0</DocSecurity>
  <Lines>113</Lines>
  <Paragraphs>32</Paragraphs>
  <ScaleCrop>false</ScaleCrop>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2025-07-30T22:58:00Z</dcterms:created>
  <dcterms:modified xsi:type="dcterms:W3CDTF">2025-07-30T22:59:00Z</dcterms:modified>
</cp:coreProperties>
</file>