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8DA06" w14:textId="77777777" w:rsidR="00E25EB5" w:rsidRPr="00E25EB5" w:rsidRDefault="00E25EB5" w:rsidP="00E25EB5">
      <w:r w:rsidRPr="00E25EB5">
        <w:t>Embarking on a gestation of Transient Expertise from a future</w:t>
      </w:r>
      <w:r w:rsidRPr="00E25EB5">
        <w:noBreakHyphen/>
        <w:t xml:space="preserve">facing perspective invites us to treat the earlier scaffolding not as final architecture but as a provisional lattice from which a more intricate edifice might grow. Three threads weave through this projection: resonance as the </w:t>
      </w:r>
      <w:proofErr w:type="spellStart"/>
      <w:r w:rsidRPr="00E25EB5">
        <w:t>organising</w:t>
      </w:r>
      <w:proofErr w:type="spellEnd"/>
      <w:r w:rsidRPr="00E25EB5">
        <w:t xml:space="preserve"> principle, metaphorical constellations that map the terrain, and the co</w:t>
      </w:r>
      <w:r w:rsidRPr="00E25EB5">
        <w:noBreakHyphen/>
        <w:t>evolution of humans and AI as mutual sensemaking agents.</w:t>
      </w:r>
    </w:p>
    <w:p w14:paraId="3970E9E4" w14:textId="77777777" w:rsidR="00E25EB5" w:rsidRPr="00E25EB5" w:rsidRDefault="00E25EB5" w:rsidP="00E25EB5">
      <w:pPr>
        <w:rPr>
          <w:b/>
          <w:bCs/>
        </w:rPr>
      </w:pPr>
      <w:r w:rsidRPr="00E25EB5">
        <w:rPr>
          <w:b/>
          <w:bCs/>
        </w:rPr>
        <w:t>Resonance Dynamics as Field Foundation</w:t>
      </w:r>
    </w:p>
    <w:p w14:paraId="3BC99985" w14:textId="77777777" w:rsidR="00E25EB5" w:rsidRPr="00E25EB5" w:rsidRDefault="00E25EB5" w:rsidP="00E25EB5">
      <w:r w:rsidRPr="00E25EB5">
        <w:t xml:space="preserve">Early work on Transient Expertise </w:t>
      </w:r>
      <w:proofErr w:type="spellStart"/>
      <w:r w:rsidRPr="00E25EB5">
        <w:t>recognised</w:t>
      </w:r>
      <w:proofErr w:type="spellEnd"/>
      <w:r w:rsidRPr="00E25EB5">
        <w:t xml:space="preserve"> that motivation is not duty</w:t>
      </w:r>
      <w:r w:rsidRPr="00E25EB5">
        <w:noBreakHyphen/>
        <w:t>driven but resonance</w:t>
      </w:r>
      <w:r w:rsidRPr="00E25EB5">
        <w:noBreakHyphen/>
        <w:t xml:space="preserve">driven; this eventually could mature into a full “resonance dynamics” theory. Five to ten years from now, resonance might be treated as an analogue to energy in physics—a quantifiable currency that flows between individuals, problems and environments. Researchers could explore how resonance is generated, stored and dissipated. Does exposure to </w:t>
      </w:r>
      <w:proofErr w:type="gramStart"/>
      <w:r w:rsidRPr="00E25EB5">
        <w:t>particular symbol</w:t>
      </w:r>
      <w:proofErr w:type="gramEnd"/>
      <w:r w:rsidRPr="00E25EB5">
        <w:t xml:space="preserve"> systems prime resonance? Can environments be engineered with resonance “harmonics” tuned to different cognitive profiles? Subfields might include resonance ecology (how multiple experts’ resonance fields interact), resonance ergonomics (designing spaces for optimal oscillatory engagement), and resonance economics (allocating high</w:t>
      </w:r>
      <w:r w:rsidRPr="00E25EB5">
        <w:noBreakHyphen/>
        <w:t>resonance problems in marketplaces).</w:t>
      </w:r>
    </w:p>
    <w:p w14:paraId="401362A0" w14:textId="77777777" w:rsidR="00E25EB5" w:rsidRPr="00E25EB5" w:rsidRDefault="00E25EB5" w:rsidP="00E25EB5">
      <w:pPr>
        <w:rPr>
          <w:b/>
          <w:bCs/>
        </w:rPr>
      </w:pPr>
      <w:r w:rsidRPr="00E25EB5">
        <w:rPr>
          <w:b/>
          <w:bCs/>
        </w:rPr>
        <w:t>Constellation Logic and Cognitive Orbitals</w:t>
      </w:r>
    </w:p>
    <w:p w14:paraId="42BB6FC3" w14:textId="77777777" w:rsidR="00E25EB5" w:rsidRPr="00E25EB5" w:rsidRDefault="00E25EB5" w:rsidP="00E25EB5">
      <w:r w:rsidRPr="00E25EB5">
        <w:t xml:space="preserve">A metaphor that emerges from observing transient work is that of constellations: discrete stars (knowledge chunks, constructs) are temporarily connected into meaningful patterns. As Transient Expertise evolves, we might develop a “constellation logic” that </w:t>
      </w:r>
      <w:proofErr w:type="spellStart"/>
      <w:r w:rsidRPr="00E25EB5">
        <w:t>formalises</w:t>
      </w:r>
      <w:proofErr w:type="spellEnd"/>
      <w:r w:rsidRPr="00E25EB5">
        <w:t xml:space="preserve"> how such patterns form, shift and dissolve. This logic would focus less on individual stars and more on the gravitational relationships that allow a configuration to guide understanding. Linked to this is the idea of cognitive orbitals: experts do not inhabit domains but enter orbit around them, exchanging information and then </w:t>
      </w:r>
      <w:proofErr w:type="spellStart"/>
      <w:r w:rsidRPr="00E25EB5">
        <w:t>slingshotting</w:t>
      </w:r>
      <w:proofErr w:type="spellEnd"/>
      <w:r w:rsidRPr="00E25EB5">
        <w:t xml:space="preserve"> to new trajectories. Future theory could describe orbital mechanics—what initial velocity (knowledge baseline) is required to achieve stable orbit around synthetic biology, say, and how resonance decays determine when disengagement occurs. These metaphors encourage us to see expertise as dynamic, relational and contextually bound rather than static and owned.</w:t>
      </w:r>
    </w:p>
    <w:p w14:paraId="2BBB6B4D" w14:textId="77777777" w:rsidR="00E25EB5" w:rsidRPr="00E25EB5" w:rsidRDefault="00E25EB5" w:rsidP="00E25EB5">
      <w:pPr>
        <w:rPr>
          <w:b/>
          <w:bCs/>
        </w:rPr>
      </w:pPr>
      <w:r w:rsidRPr="00E25EB5">
        <w:rPr>
          <w:b/>
          <w:bCs/>
        </w:rPr>
        <w:t xml:space="preserve">Fractal Modelling and </w:t>
      </w:r>
      <w:proofErr w:type="spellStart"/>
      <w:r w:rsidRPr="00E25EB5">
        <w:rPr>
          <w:b/>
          <w:bCs/>
        </w:rPr>
        <w:t>Multiscalar</w:t>
      </w:r>
      <w:proofErr w:type="spellEnd"/>
      <w:r w:rsidRPr="00E25EB5">
        <w:rPr>
          <w:b/>
          <w:bCs/>
        </w:rPr>
        <w:t xml:space="preserve"> Insight</w:t>
      </w:r>
    </w:p>
    <w:p w14:paraId="50102C2F" w14:textId="77777777" w:rsidR="00E25EB5" w:rsidRPr="00E25EB5" w:rsidRDefault="00E25EB5" w:rsidP="00E25EB5">
      <w:r w:rsidRPr="00E25EB5">
        <w:t xml:space="preserve">Transient work today operates on a single level of abstraction, compressing a problem into a symbol set and stepping back. A mature field might embrace fractal modelling, where problems are mapped across multiple scales—personal, </w:t>
      </w:r>
      <w:proofErr w:type="spellStart"/>
      <w:r w:rsidRPr="00E25EB5">
        <w:t>organisational</w:t>
      </w:r>
      <w:proofErr w:type="spellEnd"/>
      <w:r w:rsidRPr="00E25EB5">
        <w:t>, societal—using self</w:t>
      </w:r>
      <w:r w:rsidRPr="00E25EB5">
        <w:noBreakHyphen/>
        <w:t>similar patterns. A fractal approach would allow transient experts to jump between scales without losing coherence, like zooming into ever finer detail while preserving the overall pattern. This could give rise to a subdiscipline of “</w:t>
      </w:r>
      <w:proofErr w:type="spellStart"/>
      <w:r w:rsidRPr="00E25EB5">
        <w:t>multiscalar</w:t>
      </w:r>
      <w:proofErr w:type="spellEnd"/>
      <w:r w:rsidRPr="00E25EB5">
        <w:t xml:space="preserve"> expertise,” concerned with the transfer of insights across hierarchical levels. It also resonates with systems theory’s nested loops, indicating a possible convergence of systems cybernetics and transient practice.</w:t>
      </w:r>
    </w:p>
    <w:p w14:paraId="177BDE4B" w14:textId="77777777" w:rsidR="00E25EB5" w:rsidRPr="00E25EB5" w:rsidRDefault="00E25EB5" w:rsidP="00E25EB5">
      <w:pPr>
        <w:rPr>
          <w:b/>
          <w:bCs/>
        </w:rPr>
      </w:pPr>
      <w:r w:rsidRPr="00E25EB5">
        <w:rPr>
          <w:b/>
          <w:bCs/>
        </w:rPr>
        <w:t>Emerging Subfields and Replaced Paradigms</w:t>
      </w:r>
    </w:p>
    <w:p w14:paraId="060BA736" w14:textId="77777777" w:rsidR="00E25EB5" w:rsidRPr="00E25EB5" w:rsidRDefault="00E25EB5" w:rsidP="00E25EB5">
      <w:r w:rsidRPr="00E25EB5">
        <w:t xml:space="preserve">By 2035, the field could encompass several interlocking subfields. </w:t>
      </w:r>
      <w:r w:rsidRPr="00E25EB5">
        <w:rPr>
          <w:b/>
          <w:bCs/>
        </w:rPr>
        <w:t>Epistemic Orchestration</w:t>
      </w:r>
      <w:r w:rsidRPr="00E25EB5">
        <w:t xml:space="preserve"> would refine the craft of coordinating multiple AI agents and human collaborators, developing formal grammars for multi</w:t>
      </w:r>
      <w:r w:rsidRPr="00E25EB5">
        <w:noBreakHyphen/>
        <w:t xml:space="preserve">agent discourse and frameworks for conflict resolution. </w:t>
      </w:r>
      <w:r w:rsidRPr="00E25EB5">
        <w:rPr>
          <w:b/>
          <w:bCs/>
        </w:rPr>
        <w:t xml:space="preserve">Cognitive Trait </w:t>
      </w:r>
      <w:r w:rsidRPr="00E25EB5">
        <w:rPr>
          <w:b/>
          <w:bCs/>
        </w:rPr>
        <w:lastRenderedPageBreak/>
        <w:t>Engineering</w:t>
      </w:r>
      <w:r w:rsidRPr="00E25EB5">
        <w:t xml:space="preserve"> would explore how to cultivate or modulate trait configurations (through training, biofeedback, pharmacology) to support transient engagement without harm. </w:t>
      </w:r>
      <w:r w:rsidRPr="00E25EB5">
        <w:rPr>
          <w:b/>
          <w:bCs/>
        </w:rPr>
        <w:t>Symbolic Compression Design</w:t>
      </w:r>
      <w:r w:rsidRPr="00E25EB5">
        <w:t xml:space="preserve"> would evolve new languages and notations tailored to transient work, </w:t>
      </w:r>
      <w:proofErr w:type="spellStart"/>
      <w:r w:rsidRPr="00E25EB5">
        <w:t>optimising</w:t>
      </w:r>
      <w:proofErr w:type="spellEnd"/>
      <w:r w:rsidRPr="00E25EB5">
        <w:t xml:space="preserve"> for clarity, transferability and decay. These subfields would collectively supplant or absorb elements of current disciplines: instructional design, </w:t>
      </w:r>
      <w:proofErr w:type="spellStart"/>
      <w:r w:rsidRPr="00E25EB5">
        <w:t>organisational</w:t>
      </w:r>
      <w:proofErr w:type="spellEnd"/>
      <w:r w:rsidRPr="00E25EB5">
        <w:t xml:space="preserve"> consulting and even parts of clinical psychology, whose models focus on pathologies rather than harnessing volatility and non</w:t>
      </w:r>
      <w:r w:rsidRPr="00E25EB5">
        <w:noBreakHyphen/>
        <w:t>conformity as assets.</w:t>
      </w:r>
    </w:p>
    <w:p w14:paraId="081A6C6E" w14:textId="77777777" w:rsidR="00E25EB5" w:rsidRPr="00E25EB5" w:rsidRDefault="00E25EB5" w:rsidP="00E25EB5">
      <w:pPr>
        <w:rPr>
          <w:b/>
          <w:bCs/>
        </w:rPr>
      </w:pPr>
      <w:r w:rsidRPr="00E25EB5">
        <w:rPr>
          <w:b/>
          <w:bCs/>
        </w:rPr>
        <w:t>Philosophical Shifts and Ontological Consequences</w:t>
      </w:r>
    </w:p>
    <w:p w14:paraId="78BE7912" w14:textId="77777777" w:rsidR="00E25EB5" w:rsidRPr="00E25EB5" w:rsidRDefault="00E25EB5" w:rsidP="00E25EB5">
      <w:r w:rsidRPr="00E25EB5">
        <w:t xml:space="preserve">Transient Expertise undermines Cartesian separations between mind and world, and between self and role. The future theory may therefore force deeper philosophical revision. Identity may be reframed as a series of resonant events rather than a continuous </w:t>
      </w:r>
      <w:proofErr w:type="gramStart"/>
      <w:r w:rsidRPr="00E25EB5">
        <w:t>essence;</w:t>
      </w:r>
      <w:proofErr w:type="gramEnd"/>
      <w:r w:rsidRPr="00E25EB5">
        <w:t xml:space="preserve"> knowledge as a pattern of relations rather than an accumulation of propositions. Ethics would need to account for the fluidity of responsibility when ideas are co</w:t>
      </w:r>
      <w:r w:rsidRPr="00E25EB5">
        <w:noBreakHyphen/>
        <w:t>generated with AI; agency becomes distributed, requiring new norms of credit and accountability. A parallel might be drawn to quantum entanglement: just as particles cannot be fully described in isolation, expertise cannot be assigned to individuals alone but to human–machine ensembles.</w:t>
      </w:r>
    </w:p>
    <w:p w14:paraId="3E37A1D3" w14:textId="77777777" w:rsidR="00E25EB5" w:rsidRPr="00E25EB5" w:rsidRDefault="00E25EB5" w:rsidP="00E25EB5">
      <w:pPr>
        <w:rPr>
          <w:b/>
          <w:bCs/>
        </w:rPr>
      </w:pPr>
      <w:r w:rsidRPr="00E25EB5">
        <w:rPr>
          <w:b/>
          <w:bCs/>
        </w:rPr>
        <w:t>AI as Catalyst and Co</w:t>
      </w:r>
      <w:r w:rsidRPr="00E25EB5">
        <w:rPr>
          <w:b/>
          <w:bCs/>
        </w:rPr>
        <w:noBreakHyphen/>
        <w:t>Theorist</w:t>
      </w:r>
    </w:p>
    <w:p w14:paraId="7747DFE9" w14:textId="77777777" w:rsidR="00E25EB5" w:rsidRPr="00E25EB5" w:rsidRDefault="00E25EB5" w:rsidP="00E25EB5">
      <w:r w:rsidRPr="00E25EB5">
        <w:t>Reflecting on the role of AI in catalyzing Transient Expertise reveals that large models are not merely tools but co</w:t>
      </w:r>
      <w:r w:rsidRPr="00E25EB5">
        <w:noBreakHyphen/>
        <w:t xml:space="preserve">participants in a recursive epistemic process. In a decade, AI systems may not only mirror human thought but also propose novel synthesis pathways, track resonance metrics, and suggest when to disengage. They could act as “resonance barometers,” dynamically adjusting the environment or prompting transitions between exploration and focus. A subfield of </w:t>
      </w:r>
      <w:r w:rsidRPr="00E25EB5">
        <w:rPr>
          <w:b/>
          <w:bCs/>
        </w:rPr>
        <w:t>AI</w:t>
      </w:r>
      <w:r w:rsidRPr="00E25EB5">
        <w:rPr>
          <w:b/>
          <w:bCs/>
        </w:rPr>
        <w:noBreakHyphen/>
        <w:t>Human Symbiosis Studies</w:t>
      </w:r>
      <w:r w:rsidRPr="00E25EB5">
        <w:t xml:space="preserve"> might investigate these dynamics, exploring whether AI can develop its own sense of resonance or if it will always rely on human affective feedback. Moreover, as AI models become more transparent and able to explain their reasoning, they may partake in the anti</w:t>
      </w:r>
      <w:r w:rsidRPr="00E25EB5">
        <w:noBreakHyphen/>
        <w:t>narrative reflex themselves, challenging human partners’ assumptions proactively.</w:t>
      </w:r>
    </w:p>
    <w:p w14:paraId="1B65D9B2" w14:textId="77777777" w:rsidR="00E25EB5" w:rsidRPr="00E25EB5" w:rsidRDefault="00E25EB5" w:rsidP="00E25EB5">
      <w:pPr>
        <w:rPr>
          <w:b/>
          <w:bCs/>
        </w:rPr>
      </w:pPr>
      <w:r w:rsidRPr="00E25EB5">
        <w:rPr>
          <w:b/>
          <w:bCs/>
        </w:rPr>
        <w:t>Toward a Transient Epistemology</w:t>
      </w:r>
    </w:p>
    <w:p w14:paraId="2D5D3272" w14:textId="77777777" w:rsidR="00E25EB5" w:rsidRPr="00E25EB5" w:rsidRDefault="00E25EB5" w:rsidP="00E25EB5">
      <w:r w:rsidRPr="00E25EB5">
        <w:t>Ultimately, a mature theory of Transient Expertise may birth a new epistemology, one that values provisional, context</w:t>
      </w:r>
      <w:r w:rsidRPr="00E25EB5">
        <w:noBreakHyphen/>
        <w:t xml:space="preserve">specific knowledge and </w:t>
      </w:r>
      <w:proofErr w:type="spellStart"/>
      <w:r w:rsidRPr="00E25EB5">
        <w:t>prioritises</w:t>
      </w:r>
      <w:proofErr w:type="spellEnd"/>
      <w:r w:rsidRPr="00E25EB5">
        <w:t xml:space="preserve"> the processes of becoming over states of being. Such an epistemology would </w:t>
      </w:r>
      <w:proofErr w:type="spellStart"/>
      <w:r w:rsidRPr="00E25EB5">
        <w:t>emphasise</w:t>
      </w:r>
      <w:proofErr w:type="spellEnd"/>
      <w:r w:rsidRPr="00E25EB5">
        <w:t xml:space="preserve"> reflexivity—awareness of how tools, environments and internal states shape what we know—and multiplicity—</w:t>
      </w:r>
      <w:proofErr w:type="spellStart"/>
      <w:r w:rsidRPr="00E25EB5">
        <w:t>recognising</w:t>
      </w:r>
      <w:proofErr w:type="spellEnd"/>
      <w:r w:rsidRPr="00E25EB5">
        <w:t xml:space="preserve"> that a question can have valid, coexisting answers at different levels of abstraction. It would encourage a societal shift from credential</w:t>
      </w:r>
      <w:r w:rsidRPr="00E25EB5">
        <w:noBreakHyphen/>
        <w:t xml:space="preserve">guarded knowledge economies toward ecosystems where expertise flows through networks according to resonance and need. Whether this vision is </w:t>
      </w:r>
      <w:proofErr w:type="spellStart"/>
      <w:r w:rsidRPr="00E25EB5">
        <w:t>realised</w:t>
      </w:r>
      <w:proofErr w:type="spellEnd"/>
      <w:r w:rsidRPr="00E25EB5">
        <w:t xml:space="preserve"> depends not only on theoretical advances but also on the ethical and </w:t>
      </w:r>
      <w:proofErr w:type="spellStart"/>
      <w:r w:rsidRPr="00E25EB5">
        <w:t>organisational</w:t>
      </w:r>
      <w:proofErr w:type="spellEnd"/>
      <w:r w:rsidRPr="00E25EB5">
        <w:t xml:space="preserve"> infrastructures we build to sustain such fluid intelligence.</w:t>
      </w:r>
    </w:p>
    <w:p w14:paraId="30B65915" w14:textId="77777777" w:rsidR="0061533E" w:rsidRDefault="0061533E"/>
    <w:sectPr w:rsidR="0061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EB5"/>
    <w:rsid w:val="00204B39"/>
    <w:rsid w:val="0061533E"/>
    <w:rsid w:val="00BB5555"/>
    <w:rsid w:val="00C71931"/>
    <w:rsid w:val="00E25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F5D8D"/>
  <w15:chartTrackingRefBased/>
  <w15:docId w15:val="{78648688-5466-4D12-BF46-A2586AF39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5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5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EB5"/>
    <w:rPr>
      <w:rFonts w:eastAsiaTheme="majorEastAsia" w:cstheme="majorBidi"/>
      <w:color w:val="272727" w:themeColor="text1" w:themeTint="D8"/>
    </w:rPr>
  </w:style>
  <w:style w:type="paragraph" w:styleId="Title">
    <w:name w:val="Title"/>
    <w:basedOn w:val="Normal"/>
    <w:next w:val="Normal"/>
    <w:link w:val="TitleChar"/>
    <w:uiPriority w:val="10"/>
    <w:qFormat/>
    <w:rsid w:val="00E25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EB5"/>
    <w:pPr>
      <w:spacing w:before="160"/>
      <w:jc w:val="center"/>
    </w:pPr>
    <w:rPr>
      <w:i/>
      <w:iCs/>
      <w:color w:val="404040" w:themeColor="text1" w:themeTint="BF"/>
    </w:rPr>
  </w:style>
  <w:style w:type="character" w:customStyle="1" w:styleId="QuoteChar">
    <w:name w:val="Quote Char"/>
    <w:basedOn w:val="DefaultParagraphFont"/>
    <w:link w:val="Quote"/>
    <w:uiPriority w:val="29"/>
    <w:rsid w:val="00E25EB5"/>
    <w:rPr>
      <w:i/>
      <w:iCs/>
      <w:color w:val="404040" w:themeColor="text1" w:themeTint="BF"/>
    </w:rPr>
  </w:style>
  <w:style w:type="paragraph" w:styleId="ListParagraph">
    <w:name w:val="List Paragraph"/>
    <w:basedOn w:val="Normal"/>
    <w:uiPriority w:val="34"/>
    <w:qFormat/>
    <w:rsid w:val="00E25EB5"/>
    <w:pPr>
      <w:ind w:left="720"/>
      <w:contextualSpacing/>
    </w:pPr>
  </w:style>
  <w:style w:type="character" w:styleId="IntenseEmphasis">
    <w:name w:val="Intense Emphasis"/>
    <w:basedOn w:val="DefaultParagraphFont"/>
    <w:uiPriority w:val="21"/>
    <w:qFormat/>
    <w:rsid w:val="00E25EB5"/>
    <w:rPr>
      <w:i/>
      <w:iCs/>
      <w:color w:val="0F4761" w:themeColor="accent1" w:themeShade="BF"/>
    </w:rPr>
  </w:style>
  <w:style w:type="paragraph" w:styleId="IntenseQuote">
    <w:name w:val="Intense Quote"/>
    <w:basedOn w:val="Normal"/>
    <w:next w:val="Normal"/>
    <w:link w:val="IntenseQuoteChar"/>
    <w:uiPriority w:val="30"/>
    <w:qFormat/>
    <w:rsid w:val="00E25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EB5"/>
    <w:rPr>
      <w:i/>
      <w:iCs/>
      <w:color w:val="0F4761" w:themeColor="accent1" w:themeShade="BF"/>
    </w:rPr>
  </w:style>
  <w:style w:type="character" w:styleId="IntenseReference">
    <w:name w:val="Intense Reference"/>
    <w:basedOn w:val="DefaultParagraphFont"/>
    <w:uiPriority w:val="32"/>
    <w:qFormat/>
    <w:rsid w:val="00E25E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1540671">
      <w:bodyDiv w:val="1"/>
      <w:marLeft w:val="0"/>
      <w:marRight w:val="0"/>
      <w:marTop w:val="0"/>
      <w:marBottom w:val="0"/>
      <w:divBdr>
        <w:top w:val="none" w:sz="0" w:space="0" w:color="auto"/>
        <w:left w:val="none" w:sz="0" w:space="0" w:color="auto"/>
        <w:bottom w:val="none" w:sz="0" w:space="0" w:color="auto"/>
        <w:right w:val="none" w:sz="0" w:space="0" w:color="auto"/>
      </w:divBdr>
    </w:div>
    <w:div w:id="209361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963</Words>
  <Characters>5490</Characters>
  <Application>Microsoft Office Word</Application>
  <DocSecurity>0</DocSecurity>
  <Lines>45</Lines>
  <Paragraphs>12</Paragraphs>
  <ScaleCrop>false</ScaleCrop>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2025-08-02T04:05:00Z</dcterms:created>
  <dcterms:modified xsi:type="dcterms:W3CDTF">2025-08-02T04:05:00Z</dcterms:modified>
</cp:coreProperties>
</file>