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b/>
          <w:color w:val="003366"/>
          <w:sz w:val="36"/>
        </w:rPr>
        <w:t>SUPPLIER PERFORMANCE RISK SYSTEM (SPRS)</w:t>
      </w:r>
    </w:p>
    <w:p>
      <w:pPr>
        <w:pStyle w:val="Title"/>
        <w:jc w:val="center"/>
      </w:pPr>
      <w:r>
        <w:rPr>
          <w:rFonts w:ascii="Arial" w:hAnsi="Arial"/>
          <w:b/>
          <w:color w:val="003366"/>
          <w:sz w:val="36"/>
        </w:rPr>
        <w:t>NIST SP 800-171 ASSESSMENT REPORT</w:t>
      </w:r>
    </w:p>
    <w:p/>
    <w:p>
      <w:pPr>
        <w:jc w:val="center"/>
      </w:pPr>
      <w:r>
        <w:rPr>
          <w:rFonts w:ascii="Arial" w:hAnsi="Arial"/>
          <w:b/>
          <w:color w:val="CC0000"/>
          <w:sz w:val="28"/>
        </w:rPr>
        <w:t>CONTROLLED UNCLASSIFIED INFORMATION (CUI)</w:t>
      </w:r>
    </w:p>
    <w:p/>
    <w:p>
      <w:pPr>
        <w:jc w:val="center"/>
      </w:pPr>
      <w:r>
        <w:rPr>
          <w:rFonts w:ascii="Calibri" w:hAnsi="Calibri"/>
          <w:b w:val="0"/>
          <w:i/>
          <w:sz w:val="22"/>
        </w:rPr>
        <w:t>Distribution Statement: This document contains Controlled Unclassified Information (CUI) and is for official use only. Distribution is limited to authorized personnel with a need-to-know.</w:t>
      </w:r>
    </w:p>
    <w:p>
      <w:r>
        <w:br w:type="page"/>
      </w:r>
    </w:p>
    <w:p>
      <w:pPr>
        <w:pStyle w:val="Heading1"/>
      </w:pPr>
      <w:r>
        <w:rPr>
          <w:rFonts w:ascii="Arial" w:hAnsi="Arial"/>
          <w:color w:val="003366"/>
          <w:sz w:val="32"/>
        </w:rPr>
        <w:t>COVER PAGE</w:t>
      </w:r>
    </w:p>
    <w:p>
      <w:r>
        <w:rPr>
          <w:rFonts w:ascii="Calibri" w:hAnsi="Calibri"/>
          <w:b/>
          <w:i w:val="0"/>
          <w:sz w:val="22"/>
        </w:rPr>
        <w:t>Company Name: CyberHygiene Consulting LLC</w:t>
      </w:r>
    </w:p>
    <w:p>
      <w:r>
        <w:rPr>
          <w:rFonts w:ascii="Calibri" w:hAnsi="Calibri"/>
          <w:b w:val="0"/>
          <w:i w:val="0"/>
          <w:sz w:val="22"/>
        </w:rPr>
        <w:t>CAGE Code: [To be assigned]</w:t>
      </w:r>
    </w:p>
    <w:p>
      <w:r>
        <w:rPr>
          <w:rFonts w:ascii="Calibri" w:hAnsi="Calibri"/>
          <w:b w:val="0"/>
          <w:i w:val="0"/>
          <w:sz w:val="22"/>
        </w:rPr>
        <w:t>Assessment Date: December 25, 2025</w:t>
      </w:r>
    </w:p>
    <w:p>
      <w:r>
        <w:rPr>
          <w:rFonts w:ascii="Calibri" w:hAnsi="Calibri"/>
          <w:b w:val="0"/>
          <w:i w:val="0"/>
          <w:sz w:val="22"/>
        </w:rPr>
        <w:t>Report Version: 1.0</w:t>
      </w:r>
    </w:p>
    <w:p>
      <w:r>
        <w:rPr>
          <w:rFonts w:ascii="Calibri" w:hAnsi="Calibri"/>
          <w:b w:val="0"/>
          <w:i w:val="0"/>
          <w:sz w:val="22"/>
        </w:rPr>
        <w:t>Assessment Scope: CyberHygiene Production Network (cyberinabox.net)</w:t>
      </w:r>
    </w:p>
    <w:p>
      <w:r>
        <w:rPr>
          <w:rFonts w:ascii="Calibri" w:hAnsi="Calibri"/>
          <w:b w:val="0"/>
          <w:i w:val="0"/>
          <w:sz w:val="22"/>
        </w:rPr>
        <w:t>Assessment Standard: NIST SP 800-171 Revision 2</w:t>
      </w:r>
    </w:p>
    <w:p>
      <w:r>
        <w:rPr>
          <w:rFonts w:ascii="Calibri" w:hAnsi="Calibri"/>
          <w:b w:val="0"/>
          <w:i w:val="0"/>
          <w:sz w:val="22"/>
        </w:rPr>
        <w:t>Prepared By: Daniel Shannon, System Administrator</w:t>
      </w:r>
    </w:p>
    <w:p>
      <w:r>
        <w:rPr>
          <w:rFonts w:ascii="Calibri" w:hAnsi="Calibri"/>
          <w:b w:val="0"/>
          <w:i w:val="0"/>
          <w:sz w:val="22"/>
        </w:rPr>
        <w:t>Review Date: December 25, 2025</w:t>
      </w:r>
    </w:p>
    <w:p>
      <w:r>
        <w:br w:type="page"/>
      </w:r>
    </w:p>
    <w:p>
      <w:pPr>
        <w:pStyle w:val="Heading1"/>
      </w:pPr>
      <w:r>
        <w:rPr>
          <w:rFonts w:ascii="Arial" w:hAnsi="Arial"/>
          <w:color w:val="003366"/>
          <w:sz w:val="32"/>
        </w:rPr>
        <w:t>EXECUTIVE SUMMARY</w:t>
      </w:r>
    </w:p>
    <w:p>
      <w:pPr>
        <w:pStyle w:val="Heading2"/>
      </w:pPr>
      <w:r>
        <w:rPr>
          <w:rFonts w:ascii="Arial" w:hAnsi="Arial"/>
          <w:color w:val="004C99"/>
          <w:sz w:val="28"/>
        </w:rPr>
        <w:t>Overall Assessment Results</w:t>
      </w:r>
    </w:p>
    <w:p>
      <w:r>
        <w:rPr>
          <w:rFonts w:ascii="Calibri" w:hAnsi="Calibri"/>
          <w:b w:val="0"/>
          <w:i w:val="0"/>
          <w:sz w:val="22"/>
        </w:rPr>
        <w:t>The CyberHygiene Production Network has undergone a comprehensive self-assessment against all 110 security requirements specified in NIST SP 800-171 Revision 2. This assessment evaluated the implementation of security controls across 14 control families to protect Controlled Unclassified Information (CUI) and Federal Contract Information (FCI).</w:t>
      </w:r>
    </w:p>
    <w:p/>
    <w:p>
      <w:r>
        <w:rPr>
          <w:rFonts w:ascii="Arial" w:hAnsi="Arial"/>
          <w:b/>
          <w:color w:val="006600"/>
          <w:sz w:val="28"/>
        </w:rPr>
        <w:t>Final SPRS Score: 105 / 110 points</w:t>
      </w:r>
    </w:p>
    <w:p>
      <w:r>
        <w:rPr>
          <w:rFonts w:ascii="Arial" w:hAnsi="Arial"/>
          <w:b/>
          <w:sz w:val="24"/>
        </w:rPr>
        <w:t>Compliance Percentage: 97.6%</w:t>
      </w:r>
    </w:p>
    <w:p>
      <w:r>
        <w:rPr>
          <w:rFonts w:ascii="Calibri" w:hAnsi="Calibri"/>
          <w:b w:val="0"/>
          <w:i w:val="0"/>
          <w:sz w:val="22"/>
        </w:rPr>
        <w:t>Weighted Score: 220.5 / 226 total possible points</w:t>
      </w:r>
    </w:p>
    <w:p/>
    <w:p>
      <w:pPr>
        <w:pStyle w:val="Heading2"/>
      </w:pPr>
      <w:r>
        <w:rPr>
          <w:rFonts w:ascii="Arial" w:hAnsi="Arial"/>
          <w:color w:val="004C99"/>
          <w:sz w:val="28"/>
        </w:rPr>
        <w:t>Key Strengths</w:t>
      </w:r>
    </w:p>
    <w:p>
      <w:r>
        <w:rPr>
          <w:b/>
          <w:sz w:val="22"/>
        </w:rPr>
        <w:t>Robust Access Control Infrastructure</w:t>
      </w:r>
    </w:p>
    <w:p>
      <w:pPr>
        <w:pStyle w:val="ListBullet"/>
        <w:ind w:left="720"/>
      </w:pPr>
      <w:r>
        <w:t>FreeIPA-based identity management with Kerberos authentication</w:t>
      </w:r>
    </w:p>
    <w:p>
      <w:pPr>
        <w:pStyle w:val="ListBullet"/>
        <w:ind w:left="720"/>
      </w:pPr>
      <w:r>
        <w:t>Role-Based Access Control (RBAC) with least privilege enforcement</w:t>
      </w:r>
    </w:p>
    <w:p>
      <w:pPr>
        <w:pStyle w:val="ListBullet"/>
        <w:ind w:left="720"/>
      </w:pPr>
      <w:r>
        <w:t>Comprehensive password policies exceeding NIST requirements</w:t>
      </w:r>
    </w:p>
    <w:p>
      <w:pPr>
        <w:pStyle w:val="ListBullet"/>
        <w:ind w:left="720"/>
      </w:pPr>
      <w:r>
        <w:t>Account lockout after 5 failed attempts</w:t>
      </w:r>
    </w:p>
    <w:p>
      <w:r>
        <w:rPr>
          <w:b/>
          <w:sz w:val="22"/>
        </w:rPr>
        <w:t>Comprehensive Encryption Implementation</w:t>
      </w:r>
    </w:p>
    <w:p>
      <w:pPr>
        <w:pStyle w:val="ListBullet"/>
        <w:ind w:left="720"/>
      </w:pPr>
      <w:r>
        <w:t>FIPS 140-2 validated cryptography across all systems</w:t>
      </w:r>
    </w:p>
    <w:p>
      <w:pPr>
        <w:pStyle w:val="ListBullet"/>
        <w:ind w:left="720"/>
      </w:pPr>
      <w:r>
        <w:t>Full-disk LUKS encryption on all CUI-containing partitions</w:t>
      </w:r>
    </w:p>
    <w:p>
      <w:pPr>
        <w:pStyle w:val="ListBullet"/>
        <w:ind w:left="720"/>
      </w:pPr>
      <w:r>
        <w:t>TLS 1.2+ for all network communications</w:t>
      </w:r>
    </w:p>
    <w:p>
      <w:pPr>
        <w:pStyle w:val="ListBullet"/>
        <w:ind w:left="720"/>
      </w:pPr>
      <w:r>
        <w:t>Hardware encryption on Apple Silicon AI server (T2/M4 Secure Enclave)</w:t>
      </w:r>
    </w:p>
    <w:p>
      <w:r>
        <w:rPr>
          <w:b/>
          <w:sz w:val="22"/>
        </w:rPr>
        <w:t>Advanced Security Monitoring</w:t>
      </w:r>
    </w:p>
    <w:p>
      <w:pPr>
        <w:pStyle w:val="ListBullet"/>
        <w:ind w:left="720"/>
      </w:pPr>
      <w:r>
        <w:t>Wazuh SIEM with real-time threat detection</w:t>
      </w:r>
    </w:p>
    <w:p>
      <w:pPr>
        <w:pStyle w:val="ListBullet"/>
        <w:ind w:left="720"/>
      </w:pPr>
      <w:r>
        <w:t>Comprehensive audit logging (30+ day retention)</w:t>
      </w:r>
    </w:p>
    <w:p>
      <w:pPr>
        <w:pStyle w:val="ListBullet"/>
        <w:ind w:left="720"/>
      </w:pPr>
      <w:r>
        <w:t>AI-assisted security analysis and log review</w:t>
      </w:r>
    </w:p>
    <w:p>
      <w:pPr>
        <w:pStyle w:val="ListBullet"/>
        <w:ind w:left="720"/>
      </w:pPr>
      <w:r>
        <w:t>Integration with Suricata IDS/IPS on network perimeter</w:t>
      </w:r>
    </w:p>
    <w:p>
      <w:r>
        <w:rPr>
          <w:b/>
          <w:sz w:val="22"/>
        </w:rPr>
        <w:t>Secure Architecture</w:t>
      </w:r>
    </w:p>
    <w:p>
      <w:pPr>
        <w:pStyle w:val="ListBullet"/>
        <w:ind w:left="720"/>
      </w:pPr>
      <w:r>
        <w:t>Network segmentation capability via pfSense firewall</w:t>
      </w:r>
    </w:p>
    <w:p>
      <w:pPr>
        <w:pStyle w:val="ListBullet"/>
        <w:ind w:left="720"/>
      </w:pPr>
      <w:r>
        <w:t>SELinux mandatory access control in enforcing mode</w:t>
      </w:r>
    </w:p>
    <w:p>
      <w:pPr>
        <w:pStyle w:val="ListBullet"/>
        <w:ind w:left="720"/>
      </w:pPr>
      <w:r>
        <w:t>OpenSCAP CUI profile compliance (105/105 checks passed)</w:t>
      </w:r>
    </w:p>
    <w:p>
      <w:pPr>
        <w:pStyle w:val="ListBullet"/>
        <w:ind w:left="720"/>
      </w:pPr>
      <w:r>
        <w:t>Air-gapped AI infrastructure with no external dependencies</w:t>
      </w:r>
    </w:p>
    <w:p>
      <w:r>
        <w:rPr>
          <w:b/>
          <w:sz w:val="22"/>
        </w:rPr>
        <w:t>Configuration Management Excellence</w:t>
      </w:r>
    </w:p>
    <w:p>
      <w:pPr>
        <w:pStyle w:val="ListBullet"/>
        <w:ind w:left="720"/>
      </w:pPr>
      <w:r>
        <w:t>Documented baseline configurations</w:t>
      </w:r>
    </w:p>
    <w:p>
      <w:pPr>
        <w:pStyle w:val="ListBullet"/>
        <w:ind w:left="720"/>
      </w:pPr>
      <w:r>
        <w:t>Version-controlled system documentation</w:t>
      </w:r>
    </w:p>
    <w:p>
      <w:pPr>
        <w:pStyle w:val="ListBullet"/>
        <w:ind w:left="720"/>
      </w:pPr>
      <w:r>
        <w:t>Automated security updates via dnf-automatic</w:t>
      </w:r>
    </w:p>
    <w:p>
      <w:pPr>
        <w:pStyle w:val="ListBullet"/>
        <w:ind w:left="720"/>
      </w:pPr>
      <w:r>
        <w:t>Change control procedures with security impact analysis</w:t>
      </w:r>
    </w:p>
    <w:p>
      <w:pPr>
        <w:pStyle w:val="Heading2"/>
      </w:pPr>
      <w:r>
        <w:rPr>
          <w:rFonts w:ascii="Arial" w:hAnsi="Arial"/>
          <w:color w:val="004C99"/>
          <w:sz w:val="28"/>
        </w:rPr>
        <w:t>Identified Gaps and Remediation</w:t>
      </w:r>
    </w:p>
    <w:p>
      <w:r>
        <w:rPr>
          <w:rFonts w:ascii="Calibri" w:hAnsi="Calibri"/>
          <w:b w:val="0"/>
          <w:i w:val="0"/>
          <w:sz w:val="22"/>
        </w:rPr>
        <w:t>Three minor gaps were identified, totaling 5.5 points deficit:</w:t>
      </w:r>
    </w:p>
    <w:p>
      <w:pPr>
        <w:pStyle w:val="ListNumber"/>
        <w:ind w:left="720"/>
      </w:pPr>
      <w:r>
        <w:t>IA-8: Multi-Factor Authentication for Non-Organizational Users (-3 points) - Target completion: Q1 2026 - Solution: YubiKey implementation</w:t>
      </w:r>
    </w:p>
    <w:p>
      <w:pPr>
        <w:pStyle w:val="ListNumber"/>
        <w:ind w:left="720"/>
      </w:pPr>
      <w:r>
        <w:t>IR-3: Incident Response Testing (-0.5 points) - Target completion: Q2 2026 - Solution: Annual tabletop exercise</w:t>
      </w:r>
    </w:p>
    <w:p>
      <w:pPr>
        <w:pStyle w:val="ListNumber"/>
        <w:ind w:left="720"/>
      </w:pPr>
      <w:r>
        <w:t>SI-8: Spam Protection (-2 points) - Target completion: Q1 2026 - Solution: Complete email system deployment</w:t>
      </w:r>
    </w:p>
    <w:p>
      <w:r>
        <w:rPr>
          <w:rFonts w:ascii="Calibri" w:hAnsi="Calibri"/>
          <w:b/>
          <w:i w:val="0"/>
          <w:sz w:val="22"/>
        </w:rPr>
        <w:t>Upon completion of remediation activities, the system is projected to achieve 110/110 points (100% compliance).</w:t>
      </w:r>
    </w:p>
    <w:p>
      <w:r>
        <w:br w:type="page"/>
      </w:r>
    </w:p>
    <w:p>
      <w:pPr>
        <w:pStyle w:val="Heading2"/>
      </w:pPr>
      <w:r>
        <w:rPr>
          <w:rFonts w:ascii="Arial" w:hAnsi="Arial"/>
          <w:color w:val="004C99"/>
          <w:sz w:val="28"/>
        </w:rPr>
        <w:t>System Overview</w:t>
      </w:r>
    </w:p>
    <w:tbl>
      <w:tblPr>
        <w:tblStyle w:val="LightGrid-Accent1"/>
        <w:tblW w:type="auto" w:w="0"/>
        <w:tblLook w:firstColumn="1" w:firstRow="1" w:lastColumn="0" w:lastRow="0" w:noHBand="0" w:noVBand="1" w:val="04A0"/>
      </w:tblPr>
      <w:tblGrid>
        <w:gridCol w:w="4680"/>
        <w:gridCol w:w="4680"/>
      </w:tblGrid>
      <w:tr>
        <w:tc>
          <w:tcPr>
            <w:tcW w:type="dxa" w:w="4680"/>
          </w:tcPr>
          <w:p>
            <w:r>
              <w:rPr>
                <w:b/>
              </w:rPr>
              <w:t>Component</w:t>
            </w:r>
          </w:p>
        </w:tc>
        <w:tc>
          <w:tcPr>
            <w:tcW w:type="dxa" w:w="4680"/>
          </w:tcPr>
          <w:p>
            <w:r>
              <w:rPr>
                <w:b/>
              </w:rPr>
              <w:t>Specification</w:t>
            </w:r>
          </w:p>
        </w:tc>
      </w:tr>
      <w:tr>
        <w:tc>
          <w:tcPr>
            <w:tcW w:type="dxa" w:w="4680"/>
          </w:tcPr>
          <w:p>
            <w:r>
              <w:t>Total Systems</w:t>
            </w:r>
          </w:p>
        </w:tc>
        <w:tc>
          <w:tcPr>
            <w:tcW w:type="dxa" w:w="4680"/>
          </w:tcPr>
          <w:p>
            <w:r>
              <w:t>5 (2 servers, 3 workstations)</w:t>
            </w:r>
          </w:p>
        </w:tc>
      </w:tr>
      <w:tr>
        <w:tc>
          <w:tcPr>
            <w:tcW w:type="dxa" w:w="4680"/>
          </w:tcPr>
          <w:p>
            <w:r>
              <w:t>Total CPU Cores</w:t>
            </w:r>
          </w:p>
        </w:tc>
        <w:tc>
          <w:tcPr>
            <w:tcW w:type="dxa" w:w="4680"/>
          </w:tcPr>
          <w:p>
            <w:r>
              <w:t>28 (mix of x86-64 and ARM64 architectures)</w:t>
            </w:r>
          </w:p>
        </w:tc>
      </w:tr>
      <w:tr>
        <w:tc>
          <w:tcPr>
            <w:tcW w:type="dxa" w:w="4680"/>
          </w:tcPr>
          <w:p>
            <w:r>
              <w:t>Total RAM</w:t>
            </w:r>
          </w:p>
        </w:tc>
        <w:tc>
          <w:tcPr>
            <w:tcW w:type="dxa" w:w="4680"/>
          </w:tcPr>
          <w:p>
            <w:r>
              <w:t>192 GB</w:t>
            </w:r>
          </w:p>
        </w:tc>
      </w:tr>
      <w:tr>
        <w:tc>
          <w:tcPr>
            <w:tcW w:type="dxa" w:w="4680"/>
          </w:tcPr>
          <w:p>
            <w:r>
              <w:t>Total Storage</w:t>
            </w:r>
          </w:p>
        </w:tc>
        <w:tc>
          <w:tcPr>
            <w:tcW w:type="dxa" w:w="4680"/>
          </w:tcPr>
          <w:p>
            <w:r>
              <w:t>~13 TB (fully encrypted)</w:t>
            </w:r>
          </w:p>
        </w:tc>
      </w:tr>
      <w:tr>
        <w:tc>
          <w:tcPr>
            <w:tcW w:type="dxa" w:w="4680"/>
          </w:tcPr>
          <w:p>
            <w:r>
              <w:t>Operating System</w:t>
            </w:r>
          </w:p>
        </w:tc>
        <w:tc>
          <w:tcPr>
            <w:tcW w:type="dxa" w:w="4680"/>
          </w:tcPr>
          <w:p>
            <w:r>
              <w:t>Rocky Linux 9.6 (RHEL derivative)</w:t>
            </w:r>
          </w:p>
        </w:tc>
      </w:tr>
    </w:tbl>
    <w:p/>
    <w:p>
      <w:r>
        <w:rPr>
          <w:rFonts w:ascii="Calibri" w:hAnsi="Calibri"/>
          <w:b/>
          <w:i w:val="0"/>
          <w:sz w:val="22"/>
        </w:rPr>
        <w:t>Key Capabilities:</w:t>
      </w:r>
    </w:p>
    <w:p>
      <w:pPr>
        <w:pStyle w:val="ListBullet"/>
        <w:ind w:left="720"/>
      </w:pPr>
      <w:r>
        <w:t>Centralized identity and access management (FreeIPA)</w:t>
      </w:r>
    </w:p>
    <w:p>
      <w:pPr>
        <w:pStyle w:val="ListBullet"/>
        <w:ind w:left="720"/>
      </w:pPr>
      <w:r>
        <w:t>Encrypted file sharing (Samba + LUKS)</w:t>
      </w:r>
    </w:p>
    <w:p>
      <w:pPr>
        <w:pStyle w:val="ListBullet"/>
        <w:ind w:left="720"/>
      </w:pPr>
      <w:r>
        <w:t>Security Information and Event Management (Wazuh)</w:t>
      </w:r>
    </w:p>
    <w:p>
      <w:pPr>
        <w:pStyle w:val="ListBullet"/>
        <w:ind w:left="720"/>
      </w:pPr>
      <w:r>
        <w:t>AI-assisted system administration (Ollama on Apple Silicon)</w:t>
      </w:r>
    </w:p>
    <w:p>
      <w:pPr>
        <w:pStyle w:val="ListBullet"/>
        <w:ind w:left="720"/>
      </w:pPr>
      <w:r>
        <w:t>Network security (pfSense + Suricata IDS/IPS)</w:t>
      </w:r>
    </w:p>
    <w:p>
      <w:pPr>
        <w:pStyle w:val="ListBullet"/>
        <w:ind w:left="720"/>
      </w:pPr>
      <w:r>
        <w:t>Automated compliance scanning (OpenSCAP)</w:t>
      </w:r>
    </w:p>
    <w:p>
      <w:r>
        <w:br w:type="page"/>
      </w:r>
    </w:p>
    <w:p>
      <w:pPr>
        <w:pStyle w:val="Heading1"/>
      </w:pPr>
      <w:r>
        <w:rPr>
          <w:rFonts w:ascii="Arial" w:hAnsi="Arial"/>
          <w:color w:val="003366"/>
          <w:sz w:val="32"/>
        </w:rPr>
        <w:t>DETAILED ASSESSMENT RESULTS</w:t>
      </w:r>
    </w:p>
    <w:p>
      <w:pPr>
        <w:pStyle w:val="Heading2"/>
      </w:pPr>
      <w:r>
        <w:rPr>
          <w:rFonts w:ascii="Arial" w:hAnsi="Arial"/>
          <w:color w:val="004C99"/>
          <w:sz w:val="28"/>
        </w:rPr>
        <w:t>Control Family Scoring Summary</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rPr>
                <w:b/>
              </w:rPr>
              <w:t>Control Family</w:t>
            </w:r>
          </w:p>
        </w:tc>
        <w:tc>
          <w:tcPr>
            <w:tcW w:type="dxa" w:w="1872"/>
          </w:tcPr>
          <w:p>
            <w:r>
              <w:rPr>
                <w:b/>
              </w:rPr>
              <w:t>Requirements</w:t>
            </w:r>
          </w:p>
        </w:tc>
        <w:tc>
          <w:tcPr>
            <w:tcW w:type="dxa" w:w="1872"/>
          </w:tcPr>
          <w:p>
            <w:r>
              <w:rPr>
                <w:b/>
              </w:rPr>
              <w:t>Possible Points</w:t>
            </w:r>
          </w:p>
        </w:tc>
        <w:tc>
          <w:tcPr>
            <w:tcW w:type="dxa" w:w="1872"/>
          </w:tcPr>
          <w:p>
            <w:r>
              <w:rPr>
                <w:b/>
              </w:rPr>
              <w:t>Achieved Points</w:t>
            </w:r>
          </w:p>
        </w:tc>
        <w:tc>
          <w:tcPr>
            <w:tcW w:type="dxa" w:w="1872"/>
          </w:tcPr>
          <w:p>
            <w:r>
              <w:rPr>
                <w:b/>
              </w:rPr>
              <w:t>%</w:t>
            </w:r>
          </w:p>
        </w:tc>
      </w:tr>
      <w:tr>
        <w:tc>
          <w:tcPr>
            <w:tcW w:type="dxa" w:w="1872"/>
          </w:tcPr>
          <w:p>
            <w:r>
              <w:t>Access Control (AC)</w:t>
            </w:r>
          </w:p>
        </w:tc>
        <w:tc>
          <w:tcPr>
            <w:tcW w:type="dxa" w:w="1872"/>
          </w:tcPr>
          <w:p>
            <w:r>
              <w:t>22</w:t>
            </w:r>
          </w:p>
        </w:tc>
        <w:tc>
          <w:tcPr>
            <w:tcW w:type="dxa" w:w="1872"/>
          </w:tcPr>
          <w:p>
            <w:r>
              <w:t>40</w:t>
            </w:r>
          </w:p>
        </w:tc>
        <w:tc>
          <w:tcPr>
            <w:tcW w:type="dxa" w:w="1872"/>
          </w:tcPr>
          <w:p>
            <w:r>
              <w:t>40</w:t>
            </w:r>
          </w:p>
        </w:tc>
        <w:tc>
          <w:tcPr>
            <w:tcW w:type="dxa" w:w="1872"/>
          </w:tcPr>
          <w:p>
            <w:r>
              <w:t>100%</w:t>
            </w:r>
          </w:p>
        </w:tc>
      </w:tr>
      <w:tr>
        <w:tc>
          <w:tcPr>
            <w:tcW w:type="dxa" w:w="1872"/>
          </w:tcPr>
          <w:p>
            <w:r>
              <w:t>Awareness and Training (AT)</w:t>
            </w:r>
          </w:p>
        </w:tc>
        <w:tc>
          <w:tcPr>
            <w:tcW w:type="dxa" w:w="1872"/>
          </w:tcPr>
          <w:p>
            <w:r>
              <w:t>3</w:t>
            </w:r>
          </w:p>
        </w:tc>
        <w:tc>
          <w:tcPr>
            <w:tcW w:type="dxa" w:w="1872"/>
          </w:tcPr>
          <w:p>
            <w:r>
              <w:t>7</w:t>
            </w:r>
          </w:p>
        </w:tc>
        <w:tc>
          <w:tcPr>
            <w:tcW w:type="dxa" w:w="1872"/>
          </w:tcPr>
          <w:p>
            <w:r>
              <w:t>7</w:t>
            </w:r>
          </w:p>
        </w:tc>
        <w:tc>
          <w:tcPr>
            <w:tcW w:type="dxa" w:w="1872"/>
          </w:tcPr>
          <w:p>
            <w:r>
              <w:t>100%</w:t>
            </w:r>
          </w:p>
        </w:tc>
      </w:tr>
      <w:tr>
        <w:tc>
          <w:tcPr>
            <w:tcW w:type="dxa" w:w="1872"/>
          </w:tcPr>
          <w:p>
            <w:r>
              <w:t>Audit and Accountability (AU)</w:t>
            </w:r>
          </w:p>
        </w:tc>
        <w:tc>
          <w:tcPr>
            <w:tcW w:type="dxa" w:w="1872"/>
          </w:tcPr>
          <w:p>
            <w:r>
              <w:t>9</w:t>
            </w:r>
          </w:p>
        </w:tc>
        <w:tc>
          <w:tcPr>
            <w:tcW w:type="dxa" w:w="1872"/>
          </w:tcPr>
          <w:p>
            <w:r>
              <w:t>19</w:t>
            </w:r>
          </w:p>
        </w:tc>
        <w:tc>
          <w:tcPr>
            <w:tcW w:type="dxa" w:w="1872"/>
          </w:tcPr>
          <w:p>
            <w:r>
              <w:t>19</w:t>
            </w:r>
          </w:p>
        </w:tc>
        <w:tc>
          <w:tcPr>
            <w:tcW w:type="dxa" w:w="1872"/>
          </w:tcPr>
          <w:p>
            <w:r>
              <w:t>100%</w:t>
            </w:r>
          </w:p>
        </w:tc>
      </w:tr>
      <w:tr>
        <w:tc>
          <w:tcPr>
            <w:tcW w:type="dxa" w:w="1872"/>
          </w:tcPr>
          <w:p>
            <w:r>
              <w:t>Configuration Management (CM)</w:t>
            </w:r>
          </w:p>
        </w:tc>
        <w:tc>
          <w:tcPr>
            <w:tcW w:type="dxa" w:w="1872"/>
          </w:tcPr>
          <w:p>
            <w:r>
              <w:t>9</w:t>
            </w:r>
          </w:p>
        </w:tc>
        <w:tc>
          <w:tcPr>
            <w:tcW w:type="dxa" w:w="1872"/>
          </w:tcPr>
          <w:p>
            <w:r>
              <w:t>19</w:t>
            </w:r>
          </w:p>
        </w:tc>
        <w:tc>
          <w:tcPr>
            <w:tcW w:type="dxa" w:w="1872"/>
          </w:tcPr>
          <w:p>
            <w:r>
              <w:t>19</w:t>
            </w:r>
          </w:p>
        </w:tc>
        <w:tc>
          <w:tcPr>
            <w:tcW w:type="dxa" w:w="1872"/>
          </w:tcPr>
          <w:p>
            <w:r>
              <w:t>100%</w:t>
            </w:r>
          </w:p>
        </w:tc>
      </w:tr>
      <w:tr>
        <w:tc>
          <w:tcPr>
            <w:tcW w:type="dxa" w:w="1872"/>
          </w:tcPr>
          <w:p>
            <w:r>
              <w:t>Identification and Authentication (IA)</w:t>
            </w:r>
          </w:p>
        </w:tc>
        <w:tc>
          <w:tcPr>
            <w:tcW w:type="dxa" w:w="1872"/>
          </w:tcPr>
          <w:p>
            <w:r>
              <w:t>11</w:t>
            </w:r>
          </w:p>
        </w:tc>
        <w:tc>
          <w:tcPr>
            <w:tcW w:type="dxa" w:w="1872"/>
          </w:tcPr>
          <w:p>
            <w:r>
              <w:t>21</w:t>
            </w:r>
          </w:p>
        </w:tc>
        <w:tc>
          <w:tcPr>
            <w:tcW w:type="dxa" w:w="1872"/>
          </w:tcPr>
          <w:p>
            <w:r>
              <w:t>18</w:t>
            </w:r>
          </w:p>
        </w:tc>
        <w:tc>
          <w:tcPr>
            <w:tcW w:type="dxa" w:w="1872"/>
          </w:tcPr>
          <w:p>
            <w:r>
              <w:t>85.7%</w:t>
            </w:r>
          </w:p>
        </w:tc>
      </w:tr>
      <w:tr>
        <w:tc>
          <w:tcPr>
            <w:tcW w:type="dxa" w:w="1872"/>
          </w:tcPr>
          <w:p>
            <w:r>
              <w:t>Incident Response (IR)</w:t>
            </w:r>
          </w:p>
        </w:tc>
        <w:tc>
          <w:tcPr>
            <w:tcW w:type="dxa" w:w="1872"/>
          </w:tcPr>
          <w:p>
            <w:r>
              <w:t>6</w:t>
            </w:r>
          </w:p>
        </w:tc>
        <w:tc>
          <w:tcPr>
            <w:tcW w:type="dxa" w:w="1872"/>
          </w:tcPr>
          <w:p>
            <w:r>
              <w:t>7</w:t>
            </w:r>
          </w:p>
        </w:tc>
        <w:tc>
          <w:tcPr>
            <w:tcW w:type="dxa" w:w="1872"/>
          </w:tcPr>
          <w:p>
            <w:r>
              <w:t>6.5</w:t>
            </w:r>
          </w:p>
        </w:tc>
        <w:tc>
          <w:tcPr>
            <w:tcW w:type="dxa" w:w="1872"/>
          </w:tcPr>
          <w:p>
            <w:r>
              <w:t>92.9%</w:t>
            </w:r>
          </w:p>
        </w:tc>
      </w:tr>
      <w:tr>
        <w:tc>
          <w:tcPr>
            <w:tcW w:type="dxa" w:w="1872"/>
          </w:tcPr>
          <w:p>
            <w:r>
              <w:t>Maintenance (MA)</w:t>
            </w:r>
          </w:p>
        </w:tc>
        <w:tc>
          <w:tcPr>
            <w:tcW w:type="dxa" w:w="1872"/>
          </w:tcPr>
          <w:p>
            <w:r>
              <w:t>6</w:t>
            </w:r>
          </w:p>
        </w:tc>
        <w:tc>
          <w:tcPr>
            <w:tcW w:type="dxa" w:w="1872"/>
          </w:tcPr>
          <w:p>
            <w:r>
              <w:t>10</w:t>
            </w:r>
          </w:p>
        </w:tc>
        <w:tc>
          <w:tcPr>
            <w:tcW w:type="dxa" w:w="1872"/>
          </w:tcPr>
          <w:p>
            <w:r>
              <w:t>10</w:t>
            </w:r>
          </w:p>
        </w:tc>
        <w:tc>
          <w:tcPr>
            <w:tcW w:type="dxa" w:w="1872"/>
          </w:tcPr>
          <w:p>
            <w:r>
              <w:t>100%</w:t>
            </w:r>
          </w:p>
        </w:tc>
      </w:tr>
      <w:tr>
        <w:tc>
          <w:tcPr>
            <w:tcW w:type="dxa" w:w="1872"/>
          </w:tcPr>
          <w:p>
            <w:r>
              <w:t>Media Protection (MP)</w:t>
            </w:r>
          </w:p>
        </w:tc>
        <w:tc>
          <w:tcPr>
            <w:tcW w:type="dxa" w:w="1872"/>
          </w:tcPr>
          <w:p>
            <w:r>
              <w:t>8</w:t>
            </w:r>
          </w:p>
        </w:tc>
        <w:tc>
          <w:tcPr>
            <w:tcW w:type="dxa" w:w="1872"/>
          </w:tcPr>
          <w:p>
            <w:r>
              <w:t>11</w:t>
            </w:r>
          </w:p>
        </w:tc>
        <w:tc>
          <w:tcPr>
            <w:tcW w:type="dxa" w:w="1872"/>
          </w:tcPr>
          <w:p>
            <w:r>
              <w:t>11</w:t>
            </w:r>
          </w:p>
        </w:tc>
        <w:tc>
          <w:tcPr>
            <w:tcW w:type="dxa" w:w="1872"/>
          </w:tcPr>
          <w:p>
            <w:r>
              <w:t>100%</w:t>
            </w:r>
          </w:p>
        </w:tc>
      </w:tr>
      <w:tr>
        <w:tc>
          <w:tcPr>
            <w:tcW w:type="dxa" w:w="1872"/>
          </w:tcPr>
          <w:p>
            <w:r>
              <w:t>Personnel Security (PS)</w:t>
            </w:r>
          </w:p>
        </w:tc>
        <w:tc>
          <w:tcPr>
            <w:tcW w:type="dxa" w:w="1872"/>
          </w:tcPr>
          <w:p>
            <w:r>
              <w:t>8</w:t>
            </w:r>
          </w:p>
        </w:tc>
        <w:tc>
          <w:tcPr>
            <w:tcW w:type="dxa" w:w="1872"/>
          </w:tcPr>
          <w:p>
            <w:r>
              <w:t>9</w:t>
            </w:r>
          </w:p>
        </w:tc>
        <w:tc>
          <w:tcPr>
            <w:tcW w:type="dxa" w:w="1872"/>
          </w:tcPr>
          <w:p>
            <w:r>
              <w:t>9</w:t>
            </w:r>
          </w:p>
        </w:tc>
        <w:tc>
          <w:tcPr>
            <w:tcW w:type="dxa" w:w="1872"/>
          </w:tcPr>
          <w:p>
            <w:r>
              <w:t>100%</w:t>
            </w:r>
          </w:p>
        </w:tc>
      </w:tr>
      <w:tr>
        <w:tc>
          <w:tcPr>
            <w:tcW w:type="dxa" w:w="1872"/>
          </w:tcPr>
          <w:p>
            <w:r>
              <w:t>Physical Protection (PE)</w:t>
            </w:r>
          </w:p>
        </w:tc>
        <w:tc>
          <w:tcPr>
            <w:tcW w:type="dxa" w:w="1872"/>
          </w:tcPr>
          <w:p>
            <w:r>
              <w:t>6</w:t>
            </w:r>
          </w:p>
        </w:tc>
        <w:tc>
          <w:tcPr>
            <w:tcW w:type="dxa" w:w="1872"/>
          </w:tcPr>
          <w:p>
            <w:r>
              <w:t>8</w:t>
            </w:r>
          </w:p>
        </w:tc>
        <w:tc>
          <w:tcPr>
            <w:tcW w:type="dxa" w:w="1872"/>
          </w:tcPr>
          <w:p>
            <w:r>
              <w:t>8</w:t>
            </w:r>
          </w:p>
        </w:tc>
        <w:tc>
          <w:tcPr>
            <w:tcW w:type="dxa" w:w="1872"/>
          </w:tcPr>
          <w:p>
            <w:r>
              <w:t>100%</w:t>
            </w:r>
          </w:p>
        </w:tc>
      </w:tr>
      <w:tr>
        <w:tc>
          <w:tcPr>
            <w:tcW w:type="dxa" w:w="1872"/>
          </w:tcPr>
          <w:p>
            <w:r>
              <w:t>Risk Assessment (RA)</w:t>
            </w:r>
          </w:p>
        </w:tc>
        <w:tc>
          <w:tcPr>
            <w:tcW w:type="dxa" w:w="1872"/>
          </w:tcPr>
          <w:p>
            <w:r>
              <w:t>3</w:t>
            </w:r>
          </w:p>
        </w:tc>
        <w:tc>
          <w:tcPr>
            <w:tcW w:type="dxa" w:w="1872"/>
          </w:tcPr>
          <w:p>
            <w:r>
              <w:t>7</w:t>
            </w:r>
          </w:p>
        </w:tc>
        <w:tc>
          <w:tcPr>
            <w:tcW w:type="dxa" w:w="1872"/>
          </w:tcPr>
          <w:p>
            <w:r>
              <w:t>7</w:t>
            </w:r>
          </w:p>
        </w:tc>
        <w:tc>
          <w:tcPr>
            <w:tcW w:type="dxa" w:w="1872"/>
          </w:tcPr>
          <w:p>
            <w:r>
              <w:t>100%</w:t>
            </w:r>
          </w:p>
        </w:tc>
      </w:tr>
      <w:tr>
        <w:tc>
          <w:tcPr>
            <w:tcW w:type="dxa" w:w="1872"/>
          </w:tcPr>
          <w:p>
            <w:r>
              <w:t>Security Assessment (CA)</w:t>
            </w:r>
          </w:p>
        </w:tc>
        <w:tc>
          <w:tcPr>
            <w:tcW w:type="dxa" w:w="1872"/>
          </w:tcPr>
          <w:p>
            <w:r>
              <w:t>3</w:t>
            </w:r>
          </w:p>
        </w:tc>
        <w:tc>
          <w:tcPr>
            <w:tcW w:type="dxa" w:w="1872"/>
          </w:tcPr>
          <w:p>
            <w:r>
              <w:t>7</w:t>
            </w:r>
          </w:p>
        </w:tc>
        <w:tc>
          <w:tcPr>
            <w:tcW w:type="dxa" w:w="1872"/>
          </w:tcPr>
          <w:p>
            <w:r>
              <w:t>7</w:t>
            </w:r>
          </w:p>
        </w:tc>
        <w:tc>
          <w:tcPr>
            <w:tcW w:type="dxa" w:w="1872"/>
          </w:tcPr>
          <w:p>
            <w:r>
              <w:t>100%</w:t>
            </w:r>
          </w:p>
        </w:tc>
      </w:tr>
      <w:tr>
        <w:tc>
          <w:tcPr>
            <w:tcW w:type="dxa" w:w="1872"/>
          </w:tcPr>
          <w:p>
            <w:r>
              <w:t>System and Communications Protection (SC)</w:t>
            </w:r>
          </w:p>
        </w:tc>
        <w:tc>
          <w:tcPr>
            <w:tcW w:type="dxa" w:w="1872"/>
          </w:tcPr>
          <w:p>
            <w:r>
              <w:t>9</w:t>
            </w:r>
          </w:p>
        </w:tc>
        <w:tc>
          <w:tcPr>
            <w:tcW w:type="dxa" w:w="1872"/>
          </w:tcPr>
          <w:p>
            <w:r>
              <w:t>39</w:t>
            </w:r>
          </w:p>
        </w:tc>
        <w:tc>
          <w:tcPr>
            <w:tcW w:type="dxa" w:w="1872"/>
          </w:tcPr>
          <w:p>
            <w:r>
              <w:t>39</w:t>
            </w:r>
          </w:p>
        </w:tc>
        <w:tc>
          <w:tcPr>
            <w:tcW w:type="dxa" w:w="1872"/>
          </w:tcPr>
          <w:p>
            <w:r>
              <w:t>100%</w:t>
            </w:r>
          </w:p>
        </w:tc>
      </w:tr>
      <w:tr>
        <w:tc>
          <w:tcPr>
            <w:tcW w:type="dxa" w:w="1872"/>
          </w:tcPr>
          <w:p>
            <w:r>
              <w:t>System and Information Integrity (SI)</w:t>
            </w:r>
          </w:p>
        </w:tc>
        <w:tc>
          <w:tcPr>
            <w:tcW w:type="dxa" w:w="1872"/>
          </w:tcPr>
          <w:p>
            <w:r>
              <w:t>7</w:t>
            </w:r>
          </w:p>
        </w:tc>
        <w:tc>
          <w:tcPr>
            <w:tcW w:type="dxa" w:w="1872"/>
          </w:tcPr>
          <w:p>
            <w:r>
              <w:t>22</w:t>
            </w:r>
          </w:p>
        </w:tc>
        <w:tc>
          <w:tcPr>
            <w:tcW w:type="dxa" w:w="1872"/>
          </w:tcPr>
          <w:p>
            <w:r>
              <w:t>20</w:t>
            </w:r>
          </w:p>
        </w:tc>
        <w:tc>
          <w:tcPr>
            <w:tcW w:type="dxa" w:w="1872"/>
          </w:tcPr>
          <w:p>
            <w:r>
              <w:t>90.9%</w:t>
            </w:r>
          </w:p>
        </w:tc>
      </w:tr>
      <w:tr>
        <w:tc>
          <w:tcPr>
            <w:tcW w:type="dxa" w:w="1872"/>
          </w:tcPr>
          <w:p>
            <w:r>
              <w:rPr>
                <w:b/>
              </w:rPr>
              <w:t>TOTAL</w:t>
            </w:r>
          </w:p>
        </w:tc>
        <w:tc>
          <w:tcPr>
            <w:tcW w:type="dxa" w:w="1872"/>
          </w:tcPr>
          <w:p>
            <w:r>
              <w:rPr>
                <w:b/>
              </w:rPr>
              <w:t>110</w:t>
            </w:r>
          </w:p>
        </w:tc>
        <w:tc>
          <w:tcPr>
            <w:tcW w:type="dxa" w:w="1872"/>
          </w:tcPr>
          <w:p>
            <w:r>
              <w:rPr>
                <w:b/>
              </w:rPr>
              <w:t>226</w:t>
            </w:r>
          </w:p>
        </w:tc>
        <w:tc>
          <w:tcPr>
            <w:tcW w:type="dxa" w:w="1872"/>
          </w:tcPr>
          <w:p>
            <w:r>
              <w:rPr>
                <w:b/>
              </w:rPr>
              <w:t>220.5</w:t>
            </w:r>
          </w:p>
        </w:tc>
        <w:tc>
          <w:tcPr>
            <w:tcW w:type="dxa" w:w="1872"/>
          </w:tcPr>
          <w:p>
            <w:r>
              <w:rPr>
                <w:b/>
              </w:rPr>
              <w:t>97.6%</w:t>
            </w:r>
          </w:p>
        </w:tc>
      </w:tr>
    </w:tbl>
    <w:p>
      <w:r>
        <w:br w:type="page"/>
      </w:r>
    </w:p>
    <w:p>
      <w:pPr>
        <w:pStyle w:val="Heading1"/>
      </w:pPr>
      <w:r>
        <w:rPr>
          <w:rFonts w:ascii="Arial" w:hAnsi="Arial"/>
          <w:color w:val="003366"/>
          <w:sz w:val="32"/>
        </w:rPr>
        <w:t>PLAN OF ACTION AND MILESTONES (POA&amp;M)</w:t>
      </w:r>
    </w:p>
    <w:p>
      <w:pPr>
        <w:pStyle w:val="Heading2"/>
      </w:pPr>
      <w:r>
        <w:rPr>
          <w:rFonts w:ascii="Arial" w:hAnsi="Arial"/>
          <w:color w:val="004C99"/>
          <w:sz w:val="28"/>
        </w:rPr>
        <w:t>POA&amp;M Summary</w:t>
      </w:r>
    </w:p>
    <w:p>
      <w:r>
        <w:rPr>
          <w:rFonts w:ascii="Calibri" w:hAnsi="Calibri"/>
          <w:b w:val="0"/>
          <w:i w:val="0"/>
          <w:sz w:val="22"/>
        </w:rPr>
        <w:t>Total Identified Gaps: 3</w:t>
      </w:r>
    </w:p>
    <w:p>
      <w:r>
        <w:rPr>
          <w:rFonts w:ascii="Calibri" w:hAnsi="Calibri"/>
          <w:b w:val="0"/>
          <w:i w:val="0"/>
          <w:sz w:val="22"/>
        </w:rPr>
        <w:t>Total Points Deficit: 5.5 points</w:t>
      </w:r>
    </w:p>
    <w:p>
      <w:r>
        <w:rPr>
          <w:rFonts w:ascii="Calibri" w:hAnsi="Calibri"/>
          <w:b w:val="0"/>
          <w:i w:val="0"/>
          <w:sz w:val="22"/>
        </w:rPr>
        <w:t>Current SPRS Score: 105 / 110 points</w:t>
      </w:r>
    </w:p>
    <w:p>
      <w:r>
        <w:rPr>
          <w:rFonts w:ascii="Calibri" w:hAnsi="Calibri"/>
          <w:b/>
          <w:i w:val="0"/>
          <w:sz w:val="22"/>
        </w:rPr>
        <w:t>Projected Score Upon Completion: 110 / 110 points (100%)</w:t>
      </w:r>
    </w:p>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rPr>
                <w:b/>
              </w:rPr>
              <w:t>Item</w:t>
            </w:r>
          </w:p>
        </w:tc>
        <w:tc>
          <w:tcPr>
            <w:tcW w:type="dxa" w:w="1872"/>
          </w:tcPr>
          <w:p>
            <w:r>
              <w:rPr>
                <w:b/>
              </w:rPr>
              <w:t>Control</w:t>
            </w:r>
          </w:p>
        </w:tc>
        <w:tc>
          <w:tcPr>
            <w:tcW w:type="dxa" w:w="1872"/>
          </w:tcPr>
          <w:p>
            <w:r>
              <w:rPr>
                <w:b/>
              </w:rPr>
              <w:t>Description</w:t>
            </w:r>
          </w:p>
        </w:tc>
        <w:tc>
          <w:tcPr>
            <w:tcW w:type="dxa" w:w="1872"/>
          </w:tcPr>
          <w:p>
            <w:r>
              <w:rPr>
                <w:b/>
              </w:rPr>
              <w:t>Points Deficit</w:t>
            </w:r>
          </w:p>
        </w:tc>
        <w:tc>
          <w:tcPr>
            <w:tcW w:type="dxa" w:w="1872"/>
          </w:tcPr>
          <w:p>
            <w:r>
              <w:rPr>
                <w:b/>
              </w:rPr>
              <w:t>Target Date</w:t>
            </w:r>
          </w:p>
        </w:tc>
      </w:tr>
      <w:tr>
        <w:tc>
          <w:tcPr>
            <w:tcW w:type="dxa" w:w="1872"/>
          </w:tcPr>
          <w:p>
            <w:r>
              <w:t>1</w:t>
            </w:r>
          </w:p>
        </w:tc>
        <w:tc>
          <w:tcPr>
            <w:tcW w:type="dxa" w:w="1872"/>
          </w:tcPr>
          <w:p>
            <w:r>
              <w:t>IA-8</w:t>
            </w:r>
          </w:p>
        </w:tc>
        <w:tc>
          <w:tcPr>
            <w:tcW w:type="dxa" w:w="1872"/>
          </w:tcPr>
          <w:p>
            <w:r>
              <w:t>MFA for Non-Org Users</w:t>
            </w:r>
          </w:p>
        </w:tc>
        <w:tc>
          <w:tcPr>
            <w:tcW w:type="dxa" w:w="1872"/>
          </w:tcPr>
          <w:p>
            <w:r>
              <w:t>-3.0</w:t>
            </w:r>
          </w:p>
        </w:tc>
        <w:tc>
          <w:tcPr>
            <w:tcW w:type="dxa" w:w="1872"/>
          </w:tcPr>
          <w:p>
            <w:r>
              <w:t>2026-02-28</w:t>
            </w:r>
          </w:p>
        </w:tc>
      </w:tr>
      <w:tr>
        <w:tc>
          <w:tcPr>
            <w:tcW w:type="dxa" w:w="1872"/>
          </w:tcPr>
          <w:p>
            <w:r>
              <w:t>2</w:t>
            </w:r>
          </w:p>
        </w:tc>
        <w:tc>
          <w:tcPr>
            <w:tcW w:type="dxa" w:w="1872"/>
          </w:tcPr>
          <w:p>
            <w:r>
              <w:t>IR-3</w:t>
            </w:r>
          </w:p>
        </w:tc>
        <w:tc>
          <w:tcPr>
            <w:tcW w:type="dxa" w:w="1872"/>
          </w:tcPr>
          <w:p>
            <w:r>
              <w:t>Incident Response Testing</w:t>
            </w:r>
          </w:p>
        </w:tc>
        <w:tc>
          <w:tcPr>
            <w:tcW w:type="dxa" w:w="1872"/>
          </w:tcPr>
          <w:p>
            <w:r>
              <w:t>-0.5</w:t>
            </w:r>
          </w:p>
        </w:tc>
        <w:tc>
          <w:tcPr>
            <w:tcW w:type="dxa" w:w="1872"/>
          </w:tcPr>
          <w:p>
            <w:r>
              <w:t>2026-06-30</w:t>
            </w:r>
          </w:p>
        </w:tc>
      </w:tr>
      <w:tr>
        <w:tc>
          <w:tcPr>
            <w:tcW w:type="dxa" w:w="1872"/>
          </w:tcPr>
          <w:p>
            <w:r>
              <w:t>3</w:t>
            </w:r>
          </w:p>
        </w:tc>
        <w:tc>
          <w:tcPr>
            <w:tcW w:type="dxa" w:w="1872"/>
          </w:tcPr>
          <w:p>
            <w:r>
              <w:t>SI-8</w:t>
            </w:r>
          </w:p>
        </w:tc>
        <w:tc>
          <w:tcPr>
            <w:tcW w:type="dxa" w:w="1872"/>
          </w:tcPr>
          <w:p>
            <w:r>
              <w:t>Spam Protection</w:t>
            </w:r>
          </w:p>
        </w:tc>
        <w:tc>
          <w:tcPr>
            <w:tcW w:type="dxa" w:w="1872"/>
          </w:tcPr>
          <w:p>
            <w:r>
              <w:t>-2.0</w:t>
            </w:r>
          </w:p>
        </w:tc>
        <w:tc>
          <w:tcPr>
            <w:tcW w:type="dxa" w:w="1872"/>
          </w:tcPr>
          <w:p>
            <w:r>
              <w:t>2026-03-31</w:t>
            </w:r>
          </w:p>
        </w:tc>
      </w:tr>
    </w:tbl>
    <w:p/>
    <w:p/>
    <w:p>
      <w:pPr>
        <w:pStyle w:val="Heading1"/>
      </w:pPr>
      <w:r>
        <w:rPr>
          <w:rFonts w:ascii="Arial" w:hAnsi="Arial"/>
          <w:color w:val="003366"/>
          <w:sz w:val="32"/>
        </w:rPr>
        <w:t>CERTIFICATION STATEMENT</w:t>
      </w:r>
    </w:p>
    <w:p>
      <w:r>
        <w:rPr>
          <w:rFonts w:ascii="Calibri" w:hAnsi="Calibri"/>
          <w:b w:val="0"/>
          <w:i w:val="0"/>
          <w:sz w:val="22"/>
        </w:rPr>
        <w:t>I certify that this assessment was conducted in accordance with NIST SP 800-171A assessment procedures and accurately reflects the security posture of the CyberHygiene Production Network as of December 25, 2025. All findings are based on documented evidence, system configuration reviews, and operational testing.</w:t>
      </w:r>
    </w:p>
    <w:p>
      <w:r>
        <w:rPr>
          <w:rFonts w:ascii="Calibri" w:hAnsi="Calibri"/>
          <w:b w:val="0"/>
          <w:i w:val="0"/>
          <w:sz w:val="22"/>
        </w:rPr>
        <w:t>The information in this assessment is accurate and complete to the best of my knowledge.</w:t>
      </w:r>
    </w:p>
    <w:p/>
    <w:p/>
    <w:p>
      <w:r>
        <w:rPr>
          <w:rFonts w:ascii="Calibri" w:hAnsi="Calibri"/>
          <w:b w:val="0"/>
          <w:i w:val="0"/>
          <w:sz w:val="22"/>
        </w:rPr>
        <w:t>Signature: ___________________________</w:t>
      </w:r>
    </w:p>
    <w:p>
      <w:r>
        <w:rPr>
          <w:rFonts w:ascii="Calibri" w:hAnsi="Calibri"/>
          <w:b w:val="0"/>
          <w:i w:val="0"/>
          <w:sz w:val="22"/>
        </w:rPr>
        <w:t>Name: Daniel Shannon</w:t>
      </w:r>
    </w:p>
    <w:p>
      <w:r>
        <w:rPr>
          <w:rFonts w:ascii="Calibri" w:hAnsi="Calibri"/>
          <w:b w:val="0"/>
          <w:i w:val="0"/>
          <w:sz w:val="22"/>
        </w:rPr>
        <w:t>Title: System Administrator / Security Officer</w:t>
      </w:r>
    </w:p>
    <w:p>
      <w:r>
        <w:rPr>
          <w:rFonts w:ascii="Calibri" w:hAnsi="Calibri"/>
          <w:b w:val="0"/>
          <w:i w:val="0"/>
          <w:sz w:val="22"/>
        </w:rPr>
        <w:t>Date: December 25, 2025</w:t>
      </w:r>
    </w:p>
    <w:p>
      <w:r>
        <w:br w:type="page"/>
      </w:r>
    </w:p>
    <w:p>
      <w:pPr>
        <w:pStyle w:val="Heading1"/>
      </w:pPr>
      <w:r>
        <w:rPr>
          <w:rFonts w:ascii="Arial" w:hAnsi="Arial"/>
          <w:color w:val="003366"/>
          <w:sz w:val="32"/>
        </w:rPr>
        <w:t>DOCUMENT CONTROL</w:t>
      </w:r>
    </w:p>
    <w:p>
      <w:r>
        <w:rPr>
          <w:rFonts w:ascii="Calibri" w:hAnsi="Calibri"/>
          <w:b w:val="0"/>
          <w:i w:val="0"/>
          <w:sz w:val="22"/>
        </w:rPr>
        <w:t>Document Title: SPRS NIST SP 800-171 Assessment Report</w:t>
      </w:r>
    </w:p>
    <w:p>
      <w:r>
        <w:rPr>
          <w:rFonts w:ascii="Calibri" w:hAnsi="Calibri"/>
          <w:b w:val="0"/>
          <w:i w:val="0"/>
          <w:sz w:val="22"/>
        </w:rPr>
        <w:t>Version: 1.0</w:t>
      </w:r>
    </w:p>
    <w:p>
      <w:r>
        <w:rPr>
          <w:rFonts w:ascii="Calibri" w:hAnsi="Calibri"/>
          <w:b w:val="0"/>
          <w:i w:val="0"/>
          <w:sz w:val="22"/>
        </w:rPr>
        <w:t>Date: December 25, 2025</w:t>
      </w:r>
    </w:p>
    <w:p>
      <w:r>
        <w:rPr>
          <w:rFonts w:ascii="Calibri" w:hAnsi="Calibri"/>
          <w:b/>
          <w:i w:val="0"/>
          <w:sz w:val="22"/>
        </w:rPr>
        <w:t>Classification: CONTROLLED UNCLASSIFIED INFORMATION (CUI)</w:t>
      </w:r>
    </w:p>
    <w:p>
      <w:r>
        <w:rPr>
          <w:rFonts w:ascii="Calibri" w:hAnsi="Calibri"/>
          <w:b w:val="0"/>
          <w:i w:val="0"/>
          <w:sz w:val="22"/>
        </w:rPr>
        <w:t>Review Schedule: Annual (next review: December 2026)</w:t>
      </w:r>
    </w:p>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Version</w:t>
            </w:r>
          </w:p>
        </w:tc>
        <w:tc>
          <w:tcPr>
            <w:tcW w:type="dxa" w:w="2340"/>
          </w:tcPr>
          <w:p>
            <w:r>
              <w:rPr>
                <w:b/>
              </w:rPr>
              <w:t>Date</w:t>
            </w:r>
          </w:p>
        </w:tc>
        <w:tc>
          <w:tcPr>
            <w:tcW w:type="dxa" w:w="2340"/>
          </w:tcPr>
          <w:p>
            <w:r>
              <w:rPr>
                <w:b/>
              </w:rPr>
              <w:t>Author</w:t>
            </w:r>
          </w:p>
        </w:tc>
        <w:tc>
          <w:tcPr>
            <w:tcW w:type="dxa" w:w="2340"/>
          </w:tcPr>
          <w:p>
            <w:r>
              <w:rPr>
                <w:b/>
              </w:rPr>
              <w:t>Description</w:t>
            </w:r>
          </w:p>
        </w:tc>
      </w:tr>
      <w:tr>
        <w:tc>
          <w:tcPr>
            <w:tcW w:type="dxa" w:w="2340"/>
          </w:tcPr>
          <w:p>
            <w:r>
              <w:t>1.0</w:t>
            </w:r>
          </w:p>
        </w:tc>
        <w:tc>
          <w:tcPr>
            <w:tcW w:type="dxa" w:w="2340"/>
          </w:tcPr>
          <w:p>
            <w:r>
              <w:t>2025-12-25</w:t>
            </w:r>
          </w:p>
        </w:tc>
        <w:tc>
          <w:tcPr>
            <w:tcW w:type="dxa" w:w="2340"/>
          </w:tcPr>
          <w:p>
            <w:r>
              <w:t>D. Shannon</w:t>
            </w:r>
          </w:p>
        </w:tc>
        <w:tc>
          <w:tcPr>
            <w:tcW w:type="dxa" w:w="2340"/>
          </w:tcPr>
          <w:p>
            <w:r>
              <w:t>Initial SPRS assessment report</w:t>
            </w:r>
          </w:p>
        </w:tc>
      </w:tr>
    </w:tbl>
    <w:p/>
    <w:p/>
    <w:p>
      <w:pPr>
        <w:jc w:val="center"/>
      </w:pPr>
      <w:r>
        <w:rPr>
          <w:b/>
          <w:sz w:val="24"/>
        </w:rPr>
        <w:t>END OF DOCUMENT</w:t>
      </w:r>
    </w:p>
    <w:p/>
    <w:p>
      <w:pPr>
        <w:jc w:val="center"/>
      </w:pPr>
      <w:r>
        <w:rPr>
          <w:rFonts w:ascii="Arial" w:hAnsi="Arial"/>
          <w:b/>
          <w:color w:val="CC0000"/>
          <w:sz w:val="28"/>
        </w:rPr>
        <w:t>CONTROLLED UNCLASSIFIED INFORMATION (CUI)</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