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C438D" w14:textId="77777777" w:rsidR="000B01AC" w:rsidRDefault="00000000">
      <w:pPr>
        <w:spacing w:after="0" w:line="259" w:lineRule="auto"/>
        <w:ind w:left="-5"/>
      </w:pPr>
      <w:r>
        <w:rPr>
          <w:b/>
          <w:sz w:val="54"/>
        </w:rPr>
        <w:t>The Contract Coach Personnel</w:t>
      </w:r>
    </w:p>
    <w:p w14:paraId="797862B1" w14:textId="77777777" w:rsidR="000B01AC" w:rsidRDefault="00000000">
      <w:pPr>
        <w:spacing w:after="0" w:line="259" w:lineRule="auto"/>
        <w:ind w:left="-5"/>
      </w:pPr>
      <w:r>
        <w:rPr>
          <w:b/>
          <w:sz w:val="54"/>
        </w:rPr>
        <w:t>Security Policy</w:t>
      </w:r>
    </w:p>
    <w:p w14:paraId="1A6F24C7" w14:textId="77777777" w:rsidR="000B01AC" w:rsidRDefault="00000000">
      <w:pPr>
        <w:spacing w:after="3" w:line="259" w:lineRule="auto"/>
        <w:ind w:right="6619"/>
      </w:pPr>
      <w:r>
        <w:rPr>
          <w:b/>
        </w:rPr>
        <w:t>Donald E. Shannon LLC dba The Contract Coach</w:t>
      </w:r>
    </w:p>
    <w:p w14:paraId="34E29F2A" w14:textId="77777777" w:rsidR="000B01AC" w:rsidRDefault="00000000">
      <w:pPr>
        <w:spacing w:after="3" w:line="259" w:lineRule="auto"/>
        <w:ind w:right="1710"/>
      </w:pPr>
      <w:proofErr w:type="spellStart"/>
      <w:r>
        <w:rPr>
          <w:b/>
        </w:rPr>
        <w:t>CyberHygiene</w:t>
      </w:r>
      <w:proofErr w:type="spellEnd"/>
      <w:r>
        <w:rPr>
          <w:b/>
        </w:rPr>
        <w:t xml:space="preserve"> Production Network (CPN)</w:t>
      </w:r>
    </w:p>
    <w:p w14:paraId="7500E2ED" w14:textId="77777777" w:rsidR="000B01AC" w:rsidRDefault="00000000">
      <w:pPr>
        <w:spacing w:after="3" w:line="259" w:lineRule="auto"/>
        <w:ind w:right="1710"/>
      </w:pPr>
      <w:r>
        <w:rPr>
          <w:b/>
        </w:rPr>
        <w:t>NIST SP 800-171 Rev 2 Compliance Documentation</w:t>
      </w:r>
    </w:p>
    <w:p w14:paraId="3E0E81AE" w14:textId="77777777" w:rsidR="000B01AC" w:rsidRDefault="00000000">
      <w:pPr>
        <w:spacing w:after="3" w:line="259" w:lineRule="auto"/>
        <w:ind w:right="1710"/>
      </w:pPr>
      <w:r>
        <w:rPr>
          <w:b/>
        </w:rPr>
        <w:t>Document ID:</w:t>
      </w:r>
      <w:r>
        <w:t xml:space="preserve"> TCC-PS-001</w:t>
      </w:r>
    </w:p>
    <w:p w14:paraId="4D91B31F" w14:textId="77777777" w:rsidR="000B01AC" w:rsidRDefault="00000000">
      <w:pPr>
        <w:spacing w:after="3" w:line="259" w:lineRule="auto"/>
        <w:ind w:right="1710"/>
      </w:pPr>
      <w:r>
        <w:rPr>
          <w:b/>
        </w:rPr>
        <w:t>Version:</w:t>
      </w:r>
      <w:r>
        <w:t xml:space="preserve"> 1.0</w:t>
      </w:r>
    </w:p>
    <w:p w14:paraId="69918DF7" w14:textId="77777777" w:rsidR="000B01AC" w:rsidRDefault="00000000">
      <w:pPr>
        <w:spacing w:after="12"/>
        <w:ind w:right="8"/>
      </w:pPr>
      <w:r>
        <w:rPr>
          <w:b/>
        </w:rPr>
        <w:t>Effective Date:</w:t>
      </w:r>
      <w:r>
        <w:t xml:space="preserve"> October 29, 2025</w:t>
      </w:r>
    </w:p>
    <w:p w14:paraId="1000378B" w14:textId="77777777" w:rsidR="000B01AC" w:rsidRDefault="00000000">
      <w:pPr>
        <w:spacing w:after="12"/>
        <w:ind w:right="8"/>
      </w:pPr>
      <w:r>
        <w:rPr>
          <w:b/>
        </w:rPr>
        <w:t>Review Schedule:</w:t>
      </w:r>
      <w:r>
        <w:t xml:space="preserve"> Annually or upon significant organizational changes</w:t>
      </w:r>
    </w:p>
    <w:p w14:paraId="735F77CE" w14:textId="77777777" w:rsidR="000B01AC" w:rsidRDefault="00000000">
      <w:pPr>
        <w:spacing w:after="12"/>
        <w:ind w:right="8"/>
      </w:pPr>
      <w:r>
        <w:rPr>
          <w:b/>
        </w:rPr>
        <w:t>Next Review:</w:t>
      </w:r>
      <w:r>
        <w:t xml:space="preserve"> October 29, 2026</w:t>
      </w:r>
    </w:p>
    <w:p w14:paraId="30840F66" w14:textId="77777777" w:rsidR="000B01AC" w:rsidRDefault="00000000">
      <w:pPr>
        <w:spacing w:after="12"/>
        <w:ind w:right="8"/>
      </w:pPr>
      <w:r>
        <w:rPr>
          <w:b/>
        </w:rPr>
        <w:t>Owner:</w:t>
      </w:r>
      <w:r>
        <w:t xml:space="preserve"> Donald E. Shannon, ISSO/System Owner</w:t>
      </w:r>
    </w:p>
    <w:p w14:paraId="554F95BE" w14:textId="77777777" w:rsidR="000B01AC" w:rsidRDefault="00000000">
      <w:pPr>
        <w:spacing w:after="12"/>
        <w:ind w:right="8"/>
      </w:pPr>
      <w:r>
        <w:rPr>
          <w:b/>
        </w:rPr>
        <w:t>Distribution:</w:t>
      </w:r>
      <w:r>
        <w:t xml:space="preserve"> Authorized personnel only</w:t>
      </w:r>
    </w:p>
    <w:p w14:paraId="6930841F" w14:textId="77777777" w:rsidR="000B01AC" w:rsidRDefault="00000000">
      <w:pPr>
        <w:spacing w:after="12"/>
        <w:ind w:right="8"/>
      </w:pPr>
      <w:r>
        <w:rPr>
          <w:b/>
        </w:rPr>
        <w:t>Classification:</w:t>
      </w:r>
      <w:r>
        <w:t xml:space="preserve"> Controlled Unclassified Information (CUI)</w:t>
      </w:r>
    </w:p>
    <w:p w14:paraId="05497AE6" w14:textId="77777777" w:rsidR="000B01AC" w:rsidRDefault="00000000">
      <w:pPr>
        <w:spacing w:after="12"/>
        <w:ind w:right="8"/>
      </w:pPr>
      <w:r>
        <w:rPr>
          <w:b/>
        </w:rPr>
        <w:t>Prepared By:</w:t>
      </w:r>
      <w:r>
        <w:t xml:space="preserve"> Donald E. Shannon, ISSO</w:t>
      </w:r>
    </w:p>
    <w:p w14:paraId="6EFC70AA" w14:textId="77777777" w:rsidR="000B01AC" w:rsidRDefault="00000000">
      <w:pPr>
        <w:spacing w:after="467"/>
        <w:ind w:right="8"/>
      </w:pPr>
      <w:r>
        <w:rPr>
          <w:b/>
        </w:rPr>
        <w:t>Approval:</w:t>
      </w:r>
      <w:r>
        <w:t xml:space="preserve"> Donald E. Shannon, Owner/Principal</w:t>
      </w:r>
    </w:p>
    <w:p w14:paraId="657B22EA" w14:textId="77777777" w:rsidR="000B01AC" w:rsidRDefault="00000000">
      <w:pPr>
        <w:spacing w:after="83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9617D2" wp14:editId="511C84EE">
                <wp:extent cx="6339841" cy="20320"/>
                <wp:effectExtent l="0" t="0" r="0" b="0"/>
                <wp:docPr id="2735" name="Group 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3628" name="Shape 3628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9" name="Shape 3629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5" style="width:499.2pt;height:1.59998pt;mso-position-horizontal-relative:char;mso-position-vertical-relative:line" coordsize="63398,203">
                <v:shape id="Shape 3630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3631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14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15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3FF76045" w14:textId="77777777" w:rsidR="000B01AC" w:rsidRDefault="00000000">
      <w:pPr>
        <w:pStyle w:val="Heading1"/>
        <w:ind w:left="-5"/>
      </w:pPr>
      <w:r>
        <w:t>Purpose</w:t>
      </w:r>
    </w:p>
    <w:p w14:paraId="10351B2D" w14:textId="77777777" w:rsidR="000B01AC" w:rsidRDefault="00000000">
      <w:pPr>
        <w:spacing w:after="658"/>
        <w:ind w:right="8"/>
      </w:pPr>
      <w:r>
        <w:t xml:space="preserve">This policy establishes requirements for personnel security within The Contract Coach, ensuring that individuals accessing the </w:t>
      </w:r>
      <w:proofErr w:type="spellStart"/>
      <w:r>
        <w:t>CyberHygiene</w:t>
      </w:r>
      <w:proofErr w:type="spellEnd"/>
      <w:r>
        <w:t xml:space="preserve"> Production Network (CPN) and handling Controlled Unclassified Information (CUI) or Federal Contract Information (FCI) are trustworthy and appropriately vetted. It aligns with NIST SP 800-171 Revision 2 (PS1 through PS-8) and supports CMMC Level 2 by mitigating insider threats through screening, access agreements, and termination/transfer processes. The policy promotes a secure environment for government contracting operations, including proposal development and contract administration.</w:t>
      </w:r>
    </w:p>
    <w:p w14:paraId="6060343C" w14:textId="77777777" w:rsidR="000B01AC" w:rsidRDefault="00000000">
      <w:pPr>
        <w:pStyle w:val="Heading1"/>
        <w:ind w:left="-5"/>
      </w:pPr>
      <w:r>
        <w:t>Scope</w:t>
      </w:r>
    </w:p>
    <w:p w14:paraId="65C0C60D" w14:textId="77777777" w:rsidR="000B01AC" w:rsidRDefault="00000000">
      <w:pPr>
        <w:ind w:right="8"/>
      </w:pPr>
      <w:r>
        <w:t>This policy applies to all personnel, including:</w:t>
      </w:r>
    </w:p>
    <w:p w14:paraId="2F7ABBE9" w14:textId="77777777" w:rsidR="000B01AC" w:rsidRDefault="00000000">
      <w:pPr>
        <w:ind w:left="39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E24720B" wp14:editId="6737EE7B">
                <wp:simplePos x="0" y="0"/>
                <wp:positionH relativeFrom="column">
                  <wp:posOffset>243840</wp:posOffset>
                </wp:positionH>
                <wp:positionV relativeFrom="paragraph">
                  <wp:posOffset>54054</wp:posOffset>
                </wp:positionV>
                <wp:extent cx="50800" cy="314961"/>
                <wp:effectExtent l="0" t="0" r="0" b="0"/>
                <wp:wrapSquare wrapText="bothSides"/>
                <wp:docPr id="2915" name="Group 2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1"/>
                          <a:chOff x="0" y="0"/>
                          <a:chExt cx="50800" cy="314961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26416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5" style="width:4pt;height:24.8pt;position:absolute;mso-position-horizontal-relative:text;mso-position-horizontal:absolute;margin-left:19.2pt;mso-position-vertical-relative:text;margin-top:4.25621pt;" coordsize="508,3149">
                <v:shape id="Shape 96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Employees (e.g., Donald E. Shannon, Owner/Principal).</w:t>
      </w:r>
    </w:p>
    <w:p w14:paraId="1287B5A9" w14:textId="77777777" w:rsidR="000B01AC" w:rsidRDefault="00000000">
      <w:pPr>
        <w:ind w:left="394" w:right="8"/>
      </w:pPr>
      <w:r>
        <w:t xml:space="preserve">Contractors and subcontractors accessing CPN resources (e.g., FreeIPA authentication, Samba shares on </w:t>
      </w:r>
      <w:hyperlink r:id="rId7">
        <w:r>
          <w:rPr>
            <w:color w:val="0000ED"/>
            <w:u w:val="single" w:color="0000ED"/>
          </w:rPr>
          <w:t>dc1.c</w:t>
        </w:r>
      </w:hyperlink>
      <w:hyperlink r:id="rId8">
        <w:r>
          <w:rPr>
            <w:color w:val="0000ED"/>
          </w:rPr>
          <w:t>y</w:t>
        </w:r>
      </w:hyperlink>
      <w:hyperlink r:id="rId9">
        <w:r>
          <w:rPr>
            <w:color w:val="0000ED"/>
            <w:u w:val="single" w:color="0000ED"/>
          </w:rPr>
          <w:t>berinabox.net</w:t>
        </w:r>
      </w:hyperlink>
      <w:r>
        <w:t>).</w:t>
      </w:r>
    </w:p>
    <w:p w14:paraId="7B50C9F7" w14:textId="77777777" w:rsidR="000B01AC" w:rsidRDefault="00000000">
      <w:pPr>
        <w:spacing w:after="241"/>
        <w:ind w:left="39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C4C065" wp14:editId="0215C91F">
                <wp:extent cx="50800" cy="50800"/>
                <wp:effectExtent l="0" t="0" r="0" b="0"/>
                <wp:docPr id="2916" name="Group 2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6" style="width:4pt;height:4pt;mso-position-horizontal-relative:char;mso-position-vertical-relative:line" coordsize="508,508">
                <v:shape id="Shape 105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Third parties involved in CUI/FCI processing.</w:t>
      </w:r>
    </w:p>
    <w:p w14:paraId="6561040F" w14:textId="77777777" w:rsidR="000B01AC" w:rsidRDefault="00000000">
      <w:pPr>
        <w:spacing w:after="674"/>
        <w:ind w:right="8"/>
      </w:pPr>
      <w:r>
        <w:lastRenderedPageBreak/>
        <w:t>It covers the full personnel lifecycle: onboarding, ongoing access, transfers, and termination. Exclusions: Non-CUI administrative staff (none currently).</w:t>
      </w:r>
    </w:p>
    <w:p w14:paraId="55E5B2E7" w14:textId="77777777" w:rsidR="000B01AC" w:rsidRDefault="00000000">
      <w:pPr>
        <w:pStyle w:val="Heading1"/>
        <w:spacing w:after="131"/>
        <w:ind w:left="-5"/>
      </w:pPr>
      <w:r>
        <w:t>Definitions</w:t>
      </w:r>
    </w:p>
    <w:p w14:paraId="680D20A2" w14:textId="77777777" w:rsidR="000B01AC" w:rsidRDefault="00000000">
      <w:pPr>
        <w:ind w:left="640" w:right="8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D1695B" wp14:editId="34C3794A">
                <wp:extent cx="50800" cy="50800"/>
                <wp:effectExtent l="0" t="0" r="0" b="0"/>
                <wp:docPr id="2917" name="Group 2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7" style="width:4pt;height:4pt;mso-position-horizontal-relative:char;mso-position-vertical-relative:line" coordsize="508,508">
                <v:shape id="Shape 110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Personnel Screening:</w:t>
      </w:r>
      <w:r>
        <w:t xml:space="preserve"> Verification of background, including criminal history, credit checks (where applicable), and security clearances.</w:t>
      </w:r>
    </w:p>
    <w:p w14:paraId="5AA9C316" w14:textId="77777777" w:rsidR="000B01AC" w:rsidRDefault="00000000">
      <w:pPr>
        <w:ind w:left="640" w:right="8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10E353" wp14:editId="04EDC005">
                <wp:extent cx="50800" cy="50800"/>
                <wp:effectExtent l="0" t="0" r="0" b="0"/>
                <wp:docPr id="2918" name="Group 2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14" name="Shape 11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8" style="width:4pt;height:4pt;mso-position-horizontal-relative:char;mso-position-vertical-relative:line" coordsize="508,508">
                <v:shape id="Shape 114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Access Agreement:</w:t>
      </w:r>
      <w:r>
        <w:t xml:space="preserve"> Non-Disclosure Agreement (NDA) or similar binding document outlining CUI handling responsibilities.</w:t>
      </w:r>
    </w:p>
    <w:p w14:paraId="3DAE13D6" w14:textId="77777777" w:rsidR="000B01AC" w:rsidRDefault="00000000">
      <w:pPr>
        <w:spacing w:after="657"/>
        <w:ind w:left="640" w:right="8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EC43A1" wp14:editId="15EB39BA">
                <wp:extent cx="50800" cy="50800"/>
                <wp:effectExtent l="0" t="0" r="0" b="0"/>
                <wp:docPr id="2919" name="Group 2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18" name="Shape 11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9" style="width:4pt;height:4pt;mso-position-horizontal-relative:char;mso-position-vertical-relative:line" coordsize="508,508">
                <v:shape id="Shape 118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Position Risk Designation:</w:t>
      </w:r>
      <w:r>
        <w:t xml:space="preserve"> Assessment of roles based on CUI access level (e.g., High for ISSO; Moderate for contractors).</w:t>
      </w:r>
    </w:p>
    <w:p w14:paraId="5A3BC159" w14:textId="77777777" w:rsidR="000B01AC" w:rsidRDefault="00000000">
      <w:pPr>
        <w:pStyle w:val="Heading1"/>
        <w:spacing w:after="119"/>
        <w:ind w:left="-5"/>
      </w:pPr>
      <w:r>
        <w:t>Policy Statements</w:t>
      </w:r>
    </w:p>
    <w:p w14:paraId="41754D8C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>Personnel Security Policy and Procedures (PS-1)</w:t>
      </w:r>
    </w:p>
    <w:p w14:paraId="4C2CC202" w14:textId="77777777" w:rsidR="000B01AC" w:rsidRDefault="00000000">
      <w:pPr>
        <w:ind w:left="650" w:right="8"/>
      </w:pPr>
      <w:r>
        <w:t>The Contract Coach shall maintain and review this policy annually. Procedures for implementation are documented in the accompanying Personnel Security Procedure (TCC-PS-002). Compliance is verified through quarterly SSP reviews.</w:t>
      </w:r>
    </w:p>
    <w:p w14:paraId="6C1BB1DF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>Position Risk Designation (PS-2)</w:t>
      </w:r>
    </w:p>
    <w:p w14:paraId="1302B85B" w14:textId="77777777" w:rsidR="00C16A08" w:rsidRDefault="00000000" w:rsidP="00C16A08">
      <w:pPr>
        <w:ind w:left="640" w:right="586" w:firstLine="0"/>
      </w:pPr>
      <w:r>
        <w:t>All positions involving CPN access shall be designated based on risk:</w:t>
      </w:r>
    </w:p>
    <w:p w14:paraId="070AB59E" w14:textId="77777777" w:rsidR="00C16A08" w:rsidRDefault="00000000" w:rsidP="00C16A08">
      <w:pPr>
        <w:ind w:left="640" w:right="586" w:firstLine="0"/>
      </w:pPr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125DEC" wp14:editId="67AA2044">
                <wp:extent cx="50800" cy="50800"/>
                <wp:effectExtent l="0" t="0" r="0" b="0"/>
                <wp:docPr id="2920" name="Group 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0" style="width:4pt;height:4pt;mso-position-horizontal-relative:char;mso-position-vertical-relative:line" coordsize="508,508">
                <v:shape id="Shape 131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C16A08">
        <w:rPr>
          <w:b/>
        </w:rPr>
        <w:t xml:space="preserve"> High Risk:</w:t>
      </w:r>
      <w:r>
        <w:t xml:space="preserve"> ISSO/System Owner (full CUI access)—requires Top Secret clearance (current for Don Shannon).</w:t>
      </w:r>
    </w:p>
    <w:p w14:paraId="596BB1FC" w14:textId="77777777" w:rsidR="00C16A08" w:rsidRDefault="00000000" w:rsidP="00C16A08">
      <w:pPr>
        <w:ind w:left="640" w:right="58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A4C260" wp14:editId="3FC17F0B">
                <wp:extent cx="50800" cy="50800"/>
                <wp:effectExtent l="0" t="0" r="0" b="0"/>
                <wp:docPr id="2921" name="Group 2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1" style="width:4pt;height:4pt;mso-position-horizontal-relative:char;mso-position-vertical-relative:line" coordsize="508,508">
                <v:shape id="Shape 135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Moderate Risk:</w:t>
      </w:r>
      <w:r>
        <w:t xml:space="preserve"> Contractors (limited Samba/FreeIPA access)—requires NDA and basic screening.</w:t>
      </w:r>
    </w:p>
    <w:p w14:paraId="258AE538" w14:textId="0E1F14C0" w:rsidR="000B01AC" w:rsidRDefault="00000000" w:rsidP="00C16A08">
      <w:pPr>
        <w:ind w:left="640" w:right="58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339C3D" wp14:editId="3FFDC8CC">
                <wp:extent cx="50800" cy="50800"/>
                <wp:effectExtent l="0" t="0" r="0" b="0"/>
                <wp:docPr id="2922" name="Group 2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2" style="width:4pt;height:4pt;mso-position-horizontal-relative:char;mso-position-vertical-relative:line" coordsize="508,508">
                <v:shape id="Shape 139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Low Risk:</w:t>
      </w:r>
      <w:r>
        <w:t xml:space="preserve"> Administrative support (no CUI)—minimal vetting. Designations are reviewed upon role changes.</w:t>
      </w:r>
    </w:p>
    <w:p w14:paraId="5C885C13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>Personnel Screening (PS-3)</w:t>
      </w:r>
    </w:p>
    <w:p w14:paraId="764130B9" w14:textId="77777777" w:rsidR="000B01AC" w:rsidRDefault="00000000">
      <w:pPr>
        <w:ind w:left="1024" w:right="8" w:hanging="384"/>
      </w:pPr>
      <w:r>
        <w:t xml:space="preserve">Prior to granting access, all personnel shall undergo screening proportional to risk: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0CFE86" wp14:editId="3B8D07F0">
                <wp:extent cx="50800" cy="50800"/>
                <wp:effectExtent l="0" t="0" r="0" b="0"/>
                <wp:docPr id="2923" name="Group 2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3" style="width:4pt;height:4pt;mso-position-horizontal-relative:char;mso-position-vertical-relative:line" coordsize="508,508">
                <v:shape id="Shape 146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Employees: Criminal background check, credit review (if financial role), and reference verification.</w:t>
      </w:r>
    </w:p>
    <w:p w14:paraId="3DF711A8" w14:textId="77777777" w:rsidR="000B01AC" w:rsidRDefault="00000000">
      <w:pPr>
        <w:ind w:left="1280" w:right="8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7650F0" wp14:editId="520BDD5B">
                <wp:extent cx="50800" cy="50800"/>
                <wp:effectExtent l="0" t="0" r="0" b="0"/>
                <wp:docPr id="2924" name="Group 2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4" style="width:4pt;height:4pt;mso-position-horizontal-relative:char;mso-position-vertical-relative:line" coordsize="508,508">
                <v:shape id="Shape 149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Contractors: Self-attestation form, proof of citizenship/residency, and NDA execution.</w:t>
      </w:r>
    </w:p>
    <w:p w14:paraId="4A6D3BD0" w14:textId="77777777" w:rsidR="000B01AC" w:rsidRDefault="00000000">
      <w:pPr>
        <w:ind w:left="1280" w:right="819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37C18E" wp14:editId="720921BA">
                <wp:extent cx="50800" cy="50800"/>
                <wp:effectExtent l="0" t="0" r="0" b="0"/>
                <wp:docPr id="2925" name="Group 2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5" style="width:4pt;height:4pt;mso-position-horizontal-relative:char;mso-position-vertical-relative:line" coordsize="508,508">
                <v:shape id="Shape 15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Frequency: Initial + every 5 years or upon clearance renewal. Records retained for 3 years post-employment.</w:t>
      </w:r>
    </w:p>
    <w:p w14:paraId="5B9C75F9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>Personnel Termination (PS-4)</w:t>
      </w:r>
    </w:p>
    <w:p w14:paraId="1C66C260" w14:textId="77777777" w:rsidR="000B01AC" w:rsidRDefault="00000000">
      <w:pPr>
        <w:spacing w:after="12"/>
        <w:ind w:left="650" w:right="8"/>
      </w:pPr>
      <w:r>
        <w:t>Upon termination (voluntary or involuntary):</w:t>
      </w:r>
    </w:p>
    <w:p w14:paraId="2D3BAC73" w14:textId="77777777" w:rsidR="000B01AC" w:rsidRDefault="00000000">
      <w:pPr>
        <w:ind w:left="1280" w:right="8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5FBECD" wp14:editId="6B279D68">
                <wp:extent cx="50800" cy="50800"/>
                <wp:effectExtent l="0" t="0" r="0" b="0"/>
                <wp:docPr id="3095" name="Group 3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5" style="width:4pt;height:4pt;mso-position-horizontal-relative:char;mso-position-vertical-relative:line" coordsize="508,508">
                <v:shape id="Shape 179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Immediate revocation of CPN access (e.g., </w:t>
      </w:r>
      <w:proofErr w:type="spellStart"/>
      <w:r>
        <w:rPr>
          <w:rFonts w:ascii="Courier New" w:eastAsia="Courier New" w:hAnsi="Courier New" w:cs="Courier New"/>
          <w:sz w:val="21"/>
        </w:rPr>
        <w:t>ipa</w:t>
      </w:r>
      <w:proofErr w:type="spellEnd"/>
      <w:r>
        <w:rPr>
          <w:rFonts w:ascii="Courier New" w:eastAsia="Courier New" w:hAnsi="Courier New" w:cs="Courier New"/>
          <w:sz w:val="21"/>
        </w:rPr>
        <w:t xml:space="preserve"> user-disable &lt;username&gt; </w:t>
      </w:r>
      <w:r>
        <w:t>via FreeIPA).</w:t>
      </w:r>
    </w:p>
    <w:p w14:paraId="65538DDE" w14:textId="77777777" w:rsidR="000B01AC" w:rsidRDefault="00000000">
      <w:pPr>
        <w:ind w:left="1034" w:right="8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CE7DF0" wp14:editId="31C25441">
                <wp:simplePos x="0" y="0"/>
                <wp:positionH relativeFrom="column">
                  <wp:posOffset>650240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3096" name="Group 3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83" name="Shape 18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Shape 185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6" style="width:4pt;height:24.8pt;position:absolute;mso-position-horizontal-relative:text;mso-position-horizontal:absolute;margin-left:51.2pt;mso-position-vertical-relative:text;margin-top:4.25627pt;" coordsize="508,3149">
                <v:shape id="Shape 183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85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Return/exit interview for CUI media (e.g., encrypted USBs).</w:t>
      </w:r>
    </w:p>
    <w:p w14:paraId="51767289" w14:textId="77777777" w:rsidR="000B01AC" w:rsidRDefault="00000000">
      <w:pPr>
        <w:spacing w:after="12"/>
        <w:ind w:left="1034" w:right="8"/>
      </w:pPr>
      <w:r>
        <w:t>Audit of user logs (/var/log/audit) within 24 hours.</w:t>
      </w:r>
    </w:p>
    <w:p w14:paraId="4814D965" w14:textId="77777777" w:rsidR="000B01AC" w:rsidRDefault="00000000">
      <w:pPr>
        <w:ind w:left="1290" w:right="8"/>
      </w:pPr>
      <w:r>
        <w:t>Notification to ISSO required 48 hours in advance for planned separations.</w:t>
      </w:r>
    </w:p>
    <w:p w14:paraId="62E4D98C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>Personnel Transfer (PS-5)</w:t>
      </w:r>
    </w:p>
    <w:p w14:paraId="007AB23F" w14:textId="77777777" w:rsidR="000B01AC" w:rsidRDefault="00000000">
      <w:pPr>
        <w:spacing w:after="12"/>
        <w:ind w:left="650" w:right="8"/>
      </w:pPr>
      <w:r>
        <w:t>For internal transfers affecting risk level:</w:t>
      </w:r>
    </w:p>
    <w:p w14:paraId="7E14BAF4" w14:textId="77777777" w:rsidR="000B01AC" w:rsidRDefault="00000000">
      <w:pPr>
        <w:ind w:left="103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2702F4" wp14:editId="7EA90D19">
                <wp:simplePos x="0" y="0"/>
                <wp:positionH relativeFrom="column">
                  <wp:posOffset>650240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3097" name="Group 30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7" style="width:4pt;height:24.8pt;position:absolute;mso-position-horizontal-relative:text;mso-position-horizontal:absolute;margin-left:51.2pt;mso-position-vertical-relative:text;margin-top:4.25627pt;" coordsize="508,3149">
                <v:shape id="Shape 191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93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Re-designate position risk and update screening if elevated.</w:t>
      </w:r>
    </w:p>
    <w:p w14:paraId="7C5518F3" w14:textId="77777777" w:rsidR="000B01AC" w:rsidRDefault="00000000">
      <w:pPr>
        <w:ind w:left="1034" w:right="8"/>
      </w:pPr>
      <w:r>
        <w:t>Adjust access (e.g., revoke Engineering workstation privileges if moving to Accounting role).</w:t>
      </w:r>
    </w:p>
    <w:p w14:paraId="67AB26AC" w14:textId="77777777" w:rsidR="000B01AC" w:rsidRDefault="00000000">
      <w:pPr>
        <w:ind w:left="103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687CB5" wp14:editId="6184F28F">
                <wp:extent cx="50800" cy="50800"/>
                <wp:effectExtent l="0" t="0" r="0" b="0"/>
                <wp:docPr id="3098" name="Group 3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8" style="width:4pt;height:4pt;mso-position-horizontal-relative:char;mso-position-vertical-relative:line" coordsize="508,508">
                <v:shape id="Shape 196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Document in personnel file within 7 days.</w:t>
      </w:r>
    </w:p>
    <w:p w14:paraId="2BF79331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>Access Agreements (PS-6)</w:t>
      </w:r>
    </w:p>
    <w:p w14:paraId="53D67832" w14:textId="77777777" w:rsidR="000B01AC" w:rsidRDefault="00000000">
      <w:pPr>
        <w:spacing w:after="0"/>
        <w:ind w:left="650" w:right="8"/>
      </w:pPr>
      <w:r>
        <w:t>All personnel shall sign an NDA or CUI Access Agreement prior to access, acknowledging:</w:t>
      </w:r>
    </w:p>
    <w:p w14:paraId="65CDF53F" w14:textId="77777777" w:rsidR="000B01AC" w:rsidRDefault="00000000">
      <w:pPr>
        <w:ind w:left="103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45A4ABD" wp14:editId="56F218FD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50800" cy="579120"/>
                <wp:effectExtent l="0" t="0" r="0" b="0"/>
                <wp:wrapSquare wrapText="bothSides"/>
                <wp:docPr id="3099" name="Group 3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99" style="width:4pt;height:45.6pt;position:absolute;mso-position-horizontal-relative:text;mso-position-horizontal:absolute;margin-left:51.2pt;mso-position-vertical-relative:text;margin-top:4.25626pt;" coordsize="508,5791">
                <v:shape id="Shape 20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0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206" style="position:absolute;width:508;height:508;left:0;top:5283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CUI marking/handling per 32 CFR Part 2002.</w:t>
      </w:r>
    </w:p>
    <w:p w14:paraId="29465EFC" w14:textId="77777777" w:rsidR="000B01AC" w:rsidRDefault="00000000">
      <w:pPr>
        <w:ind w:left="1034" w:right="8"/>
      </w:pPr>
      <w:r>
        <w:t>Incident reporting per IR Policy (TCC-IRP-001).</w:t>
      </w:r>
    </w:p>
    <w:p w14:paraId="0BB6AF02" w14:textId="77777777" w:rsidR="000B01AC" w:rsidRDefault="00000000">
      <w:pPr>
        <w:spacing w:after="12"/>
        <w:ind w:left="1034" w:right="8"/>
      </w:pPr>
      <w:r>
        <w:t>Sanctions for violations.</w:t>
      </w:r>
    </w:p>
    <w:p w14:paraId="7A64A1CF" w14:textId="77777777" w:rsidR="000B01AC" w:rsidRDefault="00000000">
      <w:pPr>
        <w:ind w:left="1290" w:right="8"/>
      </w:pPr>
      <w:r>
        <w:t>Agreements renewed every 2 years; digital signatures accepted.</w:t>
      </w:r>
    </w:p>
    <w:p w14:paraId="01A08A59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 xml:space="preserve">Third-Party Personnel Security (PS-7) </w:t>
      </w:r>
      <w:r>
        <w:t>Contractors/subcontractors must:</w:t>
      </w:r>
    </w:p>
    <w:p w14:paraId="06E82D76" w14:textId="77777777" w:rsidR="000B01AC" w:rsidRDefault="00000000">
      <w:pPr>
        <w:ind w:left="103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0B58412" wp14:editId="6E985810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50800" cy="579120"/>
                <wp:effectExtent l="0" t="0" r="0" b="0"/>
                <wp:wrapSquare wrapText="bothSides"/>
                <wp:docPr id="3100" name="Group 3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0" style="width:4pt;height:45.6pt;position:absolute;mso-position-horizontal-relative:text;mso-position-horizontal:absolute;margin-left:51.2pt;mso-position-vertical-relative:text;margin-top:4.25626pt;" coordsize="508,5791">
                <v:shape id="Shape 212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1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216" style="position:absolute;width:508;height:508;left:0;top:5283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Meet equivalent screening standards.</w:t>
      </w:r>
    </w:p>
    <w:p w14:paraId="1424B308" w14:textId="77777777" w:rsidR="000B01AC" w:rsidRDefault="00000000">
      <w:pPr>
        <w:ind w:left="1034" w:right="8"/>
      </w:pPr>
      <w:r>
        <w:t>Provide evidence of their own security policies (e.g., CMMC self-</w:t>
      </w:r>
      <w:proofErr w:type="spellStart"/>
      <w:r>
        <w:t>attestment</w:t>
      </w:r>
      <w:proofErr w:type="spellEnd"/>
      <w:r>
        <w:t>).</w:t>
      </w:r>
    </w:p>
    <w:p w14:paraId="5EF4EA7F" w14:textId="77777777" w:rsidR="000B01AC" w:rsidRDefault="00000000">
      <w:pPr>
        <w:ind w:left="1034" w:right="8"/>
      </w:pPr>
      <w:r>
        <w:t>Be supervised during CPN access (e.g., audited Samba sessions). Flow-down clauses in contracts enforce compliance.</w:t>
      </w:r>
    </w:p>
    <w:p w14:paraId="74D4EF40" w14:textId="77777777" w:rsidR="000B01AC" w:rsidRDefault="00000000">
      <w:pPr>
        <w:numPr>
          <w:ilvl w:val="0"/>
          <w:numId w:val="1"/>
        </w:numPr>
        <w:spacing w:after="3" w:line="259" w:lineRule="auto"/>
        <w:ind w:right="1710" w:hanging="352"/>
      </w:pPr>
      <w:r>
        <w:rPr>
          <w:b/>
        </w:rPr>
        <w:t>Personnel Sanctions (PS-8)</w:t>
      </w:r>
    </w:p>
    <w:p w14:paraId="27EB5C11" w14:textId="77777777" w:rsidR="000B01AC" w:rsidRDefault="00000000">
      <w:pPr>
        <w:spacing w:after="12"/>
        <w:ind w:left="650" w:right="8"/>
      </w:pPr>
      <w:r>
        <w:t>Violations (e.g., unauthorized CUI disclosure) result in:</w:t>
      </w:r>
    </w:p>
    <w:p w14:paraId="0B37CEB9" w14:textId="77777777" w:rsidR="000B01AC" w:rsidRDefault="00000000">
      <w:pPr>
        <w:ind w:left="103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577607C" wp14:editId="2FBD6CDC">
                <wp:simplePos x="0" y="0"/>
                <wp:positionH relativeFrom="column">
                  <wp:posOffset>650240</wp:posOffset>
                </wp:positionH>
                <wp:positionV relativeFrom="paragraph">
                  <wp:posOffset>54055</wp:posOffset>
                </wp:positionV>
                <wp:extent cx="50800" cy="579120"/>
                <wp:effectExtent l="0" t="0" r="0" b="0"/>
                <wp:wrapSquare wrapText="bothSides"/>
                <wp:docPr id="3101" name="Group 3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Shape 22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1" style="width:4pt;height:45.6pt;position:absolute;mso-position-horizontal-relative:text;mso-position-horizontal:absolute;margin-left:51.2pt;mso-position-vertical-relative:text;margin-top:4.25629pt;" coordsize="508,5791">
                <v:shape id="Shape 222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24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508;height:508;left:0;top:5283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Progressive discipline: Warning, access suspension, termination.</w:t>
      </w:r>
    </w:p>
    <w:p w14:paraId="77023AD0" w14:textId="77777777" w:rsidR="000B01AC" w:rsidRDefault="00000000">
      <w:pPr>
        <w:ind w:left="1034" w:right="8"/>
      </w:pPr>
      <w:r>
        <w:t>Reporting to authorities if criminal (e.g., DoD for DFARS breaches).</w:t>
      </w:r>
    </w:p>
    <w:p w14:paraId="2B9732D4" w14:textId="77777777" w:rsidR="000B01AC" w:rsidRDefault="00000000">
      <w:pPr>
        <w:spacing w:after="670"/>
        <w:ind w:left="1034" w:right="8"/>
      </w:pPr>
      <w:r>
        <w:t>Integration with AT Policy (TCC-AT-001) for remedial training.</w:t>
      </w:r>
    </w:p>
    <w:p w14:paraId="6285ACD4" w14:textId="77777777" w:rsidR="000B01AC" w:rsidRDefault="00000000">
      <w:pPr>
        <w:pStyle w:val="Heading1"/>
        <w:ind w:left="-5"/>
      </w:pPr>
      <w:r>
        <w:t>Roles and Responsibilities</w:t>
      </w:r>
    </w:p>
    <w:p w14:paraId="3D443B99" w14:textId="77777777" w:rsidR="000B01AC" w:rsidRDefault="00000000">
      <w:pPr>
        <w:tabs>
          <w:tab w:val="center" w:pos="3100"/>
        </w:tabs>
        <w:spacing w:after="3" w:line="259" w:lineRule="auto"/>
        <w:ind w:left="0" w:firstLine="0"/>
      </w:pPr>
      <w:r>
        <w:rPr>
          <w:b/>
        </w:rPr>
        <w:t>Role</w:t>
      </w:r>
      <w:r>
        <w:rPr>
          <w:b/>
        </w:rPr>
        <w:tab/>
        <w:t>Responsibilities</w:t>
      </w:r>
    </w:p>
    <w:p w14:paraId="7DAF3CB6" w14:textId="77777777" w:rsidR="000B01AC" w:rsidRDefault="00000000">
      <w:pPr>
        <w:spacing w:after="0" w:line="259" w:lineRule="auto"/>
        <w:ind w:left="2128" w:right="6"/>
      </w:pPr>
      <w:r>
        <w:rPr>
          <w:sz w:val="19"/>
        </w:rPr>
        <w:t>Oversee screening, agreements, and terminations; maintain records in</w:t>
      </w:r>
    </w:p>
    <w:p w14:paraId="46B9140B" w14:textId="77777777" w:rsidR="000B01AC" w:rsidRDefault="00000000">
      <w:pPr>
        <w:spacing w:after="0" w:line="259" w:lineRule="auto"/>
        <w:ind w:left="16" w:firstLine="0"/>
      </w:pPr>
      <w:r>
        <w:rPr>
          <w:b/>
          <w:sz w:val="19"/>
        </w:rPr>
        <w:t>ISSO (Don Shannon)</w:t>
      </w:r>
    </w:p>
    <w:p w14:paraId="4542C27D" w14:textId="77777777" w:rsidR="000B01AC" w:rsidRDefault="00000000">
      <w:pPr>
        <w:spacing w:after="20" w:line="259" w:lineRule="auto"/>
        <w:ind w:left="2118" w:firstLine="0"/>
      </w:pPr>
      <w:r>
        <w:rPr>
          <w:rFonts w:ascii="Courier New" w:eastAsia="Courier New" w:hAnsi="Courier New" w:cs="Courier New"/>
          <w:sz w:val="21"/>
        </w:rPr>
        <w:t>/backup/personnel-security/</w:t>
      </w:r>
      <w:r>
        <w:rPr>
          <w:sz w:val="19"/>
        </w:rPr>
        <w:t>.</w:t>
      </w:r>
    </w:p>
    <w:p w14:paraId="2D2BFCBE" w14:textId="77777777" w:rsidR="000B01AC" w:rsidRDefault="00000000">
      <w:pPr>
        <w:tabs>
          <w:tab w:val="center" w:pos="4263"/>
        </w:tabs>
        <w:spacing w:after="39" w:line="259" w:lineRule="auto"/>
        <w:ind w:left="0" w:firstLine="0"/>
      </w:pPr>
      <w:r>
        <w:rPr>
          <w:b/>
          <w:sz w:val="19"/>
        </w:rPr>
        <w:t>Owner/Principal</w:t>
      </w:r>
      <w:r>
        <w:rPr>
          <w:b/>
          <w:sz w:val="19"/>
        </w:rPr>
        <w:tab/>
      </w:r>
      <w:r>
        <w:rPr>
          <w:sz w:val="19"/>
        </w:rPr>
        <w:t>Approve high-risk designations; enforce sanctions.</w:t>
      </w:r>
    </w:p>
    <w:p w14:paraId="0B8BDBDE" w14:textId="77777777" w:rsidR="000B01AC" w:rsidRDefault="00000000">
      <w:pPr>
        <w:spacing w:after="39" w:line="259" w:lineRule="auto"/>
        <w:ind w:left="11" w:right="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105F869" wp14:editId="2D17885F">
                <wp:simplePos x="0" y="0"/>
                <wp:positionH relativeFrom="column">
                  <wp:posOffset>0</wp:posOffset>
                </wp:positionH>
                <wp:positionV relativeFrom="paragraph">
                  <wp:posOffset>-536038</wp:posOffset>
                </wp:positionV>
                <wp:extent cx="6339840" cy="680720"/>
                <wp:effectExtent l="0" t="0" r="0" b="0"/>
                <wp:wrapNone/>
                <wp:docPr id="3102" name="Group 3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0" cy="680720"/>
                          <a:chOff x="0" y="0"/>
                          <a:chExt cx="6339840" cy="680720"/>
                        </a:xfrm>
                      </wpg:grpSpPr>
                      <wps:wsp>
                        <wps:cNvPr id="3632" name="Shape 3632"/>
                        <wps:cNvSpPr/>
                        <wps:spPr>
                          <a:xfrm>
                            <a:off x="1330960" y="497840"/>
                            <a:ext cx="50088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880" h="10160">
                                <a:moveTo>
                                  <a:pt x="0" y="0"/>
                                </a:moveTo>
                                <a:lnTo>
                                  <a:pt x="5008880" y="0"/>
                                </a:lnTo>
                                <a:lnTo>
                                  <a:pt x="50088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3" name="Shape 3633"/>
                        <wps:cNvSpPr/>
                        <wps:spPr>
                          <a:xfrm>
                            <a:off x="1330960" y="670560"/>
                            <a:ext cx="500888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880" h="10161">
                                <a:moveTo>
                                  <a:pt x="0" y="0"/>
                                </a:moveTo>
                                <a:lnTo>
                                  <a:pt x="5008880" y="0"/>
                                </a:lnTo>
                                <a:lnTo>
                                  <a:pt x="5008880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4" name="Shape 3634"/>
                        <wps:cNvSpPr/>
                        <wps:spPr>
                          <a:xfrm>
                            <a:off x="0" y="670560"/>
                            <a:ext cx="1330960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960" h="10161">
                                <a:moveTo>
                                  <a:pt x="0" y="0"/>
                                </a:moveTo>
                                <a:lnTo>
                                  <a:pt x="1330960" y="0"/>
                                </a:lnTo>
                                <a:lnTo>
                                  <a:pt x="1330960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1330960" y="325120"/>
                            <a:ext cx="50088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880" h="10160">
                                <a:moveTo>
                                  <a:pt x="0" y="0"/>
                                </a:moveTo>
                                <a:lnTo>
                                  <a:pt x="5008880" y="0"/>
                                </a:lnTo>
                                <a:lnTo>
                                  <a:pt x="50088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1330960" y="497840"/>
                            <a:ext cx="50088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880" h="10160">
                                <a:moveTo>
                                  <a:pt x="0" y="0"/>
                                </a:moveTo>
                                <a:lnTo>
                                  <a:pt x="5008880" y="0"/>
                                </a:lnTo>
                                <a:lnTo>
                                  <a:pt x="50088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0" y="497840"/>
                            <a:ext cx="13309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960" h="10160">
                                <a:moveTo>
                                  <a:pt x="0" y="0"/>
                                </a:moveTo>
                                <a:lnTo>
                                  <a:pt x="1330960" y="0"/>
                                </a:lnTo>
                                <a:lnTo>
                                  <a:pt x="133096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1330960" y="325120"/>
                            <a:ext cx="50088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880" h="10160">
                                <a:moveTo>
                                  <a:pt x="0" y="0"/>
                                </a:moveTo>
                                <a:lnTo>
                                  <a:pt x="5008880" y="0"/>
                                </a:lnTo>
                                <a:lnTo>
                                  <a:pt x="50088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Shape 3639"/>
                        <wps:cNvSpPr/>
                        <wps:spPr>
                          <a:xfrm>
                            <a:off x="0" y="325120"/>
                            <a:ext cx="13309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960" h="10160">
                                <a:moveTo>
                                  <a:pt x="0" y="0"/>
                                </a:moveTo>
                                <a:lnTo>
                                  <a:pt x="1330960" y="0"/>
                                </a:lnTo>
                                <a:lnTo>
                                  <a:pt x="133096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1330960" y="0"/>
                            <a:ext cx="50088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8880" h="10160">
                                <a:moveTo>
                                  <a:pt x="0" y="0"/>
                                </a:moveTo>
                                <a:lnTo>
                                  <a:pt x="5008880" y="0"/>
                                </a:lnTo>
                                <a:lnTo>
                                  <a:pt x="50088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0" y="0"/>
                            <a:ext cx="13309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0960" h="10160">
                                <a:moveTo>
                                  <a:pt x="0" y="0"/>
                                </a:moveTo>
                                <a:lnTo>
                                  <a:pt x="1330960" y="0"/>
                                </a:lnTo>
                                <a:lnTo>
                                  <a:pt x="133096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2" style="width:499.2pt;height:53.6pt;position:absolute;z-index:-2147483587;mso-position-horizontal-relative:text;mso-position-horizontal:absolute;margin-left:0pt;mso-position-vertical-relative:text;margin-top:-42.2078pt;" coordsize="63398,6807">
                <v:shape id="Shape 3642" style="position:absolute;width:50088;height:101;left:13309;top:4978;" coordsize="5008880,10160" path="m0,0l5008880,0l5008880,10160l0,10160l0,0">
                  <v:stroke weight="0pt" endcap="flat" joinstyle="miter" miterlimit="10" on="false" color="#000000" opacity="0"/>
                  <v:fill on="true" color="#cfd9dd"/>
                </v:shape>
                <v:shape id="Shape 3643" style="position:absolute;width:50088;height:101;left:13309;top:6705;" coordsize="5008880,10161" path="m0,0l5008880,0l5008880,10161l0,10161l0,0">
                  <v:stroke weight="0pt" endcap="flat" joinstyle="miter" miterlimit="10" on="false" color="#000000" opacity="0"/>
                  <v:fill on="true" color="#cfd9dd"/>
                </v:shape>
                <v:shape id="Shape 3644" style="position:absolute;width:13309;height:101;left:0;top:6705;" coordsize="1330960,10161" path="m0,0l1330960,0l1330960,10161l0,10161l0,0">
                  <v:stroke weight="0pt" endcap="flat" joinstyle="miter" miterlimit="10" on="false" color="#000000" opacity="0"/>
                  <v:fill on="true" color="#cfd9dd"/>
                </v:shape>
                <v:shape id="Shape 3645" style="position:absolute;width:50088;height:101;left:13309;top:3251;" coordsize="5008880,10160" path="m0,0l5008880,0l5008880,10160l0,10160l0,0">
                  <v:stroke weight="0pt" endcap="flat" joinstyle="miter" miterlimit="10" on="false" color="#000000" opacity="0"/>
                  <v:fill on="true" color="#cfd9dd"/>
                </v:shape>
                <v:shape id="Shape 3646" style="position:absolute;width:50088;height:101;left:13309;top:4978;" coordsize="5008880,10160" path="m0,0l5008880,0l5008880,10160l0,10160l0,0">
                  <v:stroke weight="0pt" endcap="flat" joinstyle="miter" miterlimit="10" on="false" color="#000000" opacity="0"/>
                  <v:fill on="true" color="#cfd9dd"/>
                </v:shape>
                <v:shape id="Shape 3647" style="position:absolute;width:13309;height:101;left:0;top:4978;" coordsize="1330960,10160" path="m0,0l1330960,0l1330960,10160l0,10160l0,0">
                  <v:stroke weight="0pt" endcap="flat" joinstyle="miter" miterlimit="10" on="false" color="#000000" opacity="0"/>
                  <v:fill on="true" color="#cfd9dd"/>
                </v:shape>
                <v:shape id="Shape 3648" style="position:absolute;width:50088;height:101;left:13309;top:3251;" coordsize="5008880,10160" path="m0,0l5008880,0l5008880,10160l0,10160l0,0">
                  <v:stroke weight="0pt" endcap="flat" joinstyle="miter" miterlimit="10" on="false" color="#000000" opacity="0"/>
                  <v:fill on="true" color="#cfd9dd"/>
                </v:shape>
                <v:shape id="Shape 3649" style="position:absolute;width:13309;height:101;left:0;top:3251;" coordsize="1330960,10160" path="m0,0l1330960,0l1330960,10160l0,10160l0,0">
                  <v:stroke weight="0pt" endcap="flat" joinstyle="miter" miterlimit="10" on="false" color="#000000" opacity="0"/>
                  <v:fill on="true" color="#cfd9dd"/>
                </v:shape>
                <v:shape id="Shape 3650" style="position:absolute;width:50088;height:101;left:13309;top:0;" coordsize="5008880,10160" path="m0,0l5008880,0l5008880,10160l0,10160l0,0">
                  <v:stroke weight="0pt" endcap="flat" joinstyle="miter" miterlimit="10" on="false" color="#000000" opacity="0"/>
                  <v:fill on="true" color="#cfd9dd"/>
                </v:shape>
                <v:shape id="Shape 3651" style="position:absolute;width:13309;height:101;left:0;top:0;" coordsize="1330960,10160" path="m0,0l1330960,0l1330960,10160l0,10160l0,0">
                  <v:stroke weight="0pt" endcap="flat" joinstyle="miter" miterlimit="10" on="false" color="#000000" opacity="0"/>
                  <v:fill on="true" color="#cfd9dd"/>
                </v:shape>
              </v:group>
            </w:pict>
          </mc:Fallback>
        </mc:AlternateContent>
      </w:r>
      <w:r>
        <w:rPr>
          <w:b/>
          <w:sz w:val="19"/>
        </w:rPr>
        <w:t>Personnel/</w:t>
      </w:r>
      <w:proofErr w:type="spellStart"/>
      <w:r>
        <w:rPr>
          <w:b/>
          <w:sz w:val="19"/>
        </w:rPr>
        <w:t>Contractors</w:t>
      </w:r>
      <w:r>
        <w:rPr>
          <w:sz w:val="19"/>
        </w:rPr>
        <w:t>Complete</w:t>
      </w:r>
      <w:proofErr w:type="spellEnd"/>
      <w:r>
        <w:rPr>
          <w:sz w:val="19"/>
        </w:rPr>
        <w:t xml:space="preserve"> screening; adhere to agreements; report changes (e.g., legal issues). </w:t>
      </w:r>
      <w:r>
        <w:rPr>
          <w:b/>
          <w:sz w:val="19"/>
        </w:rPr>
        <w:t>HR/Contract Admin</w:t>
      </w:r>
      <w:r>
        <w:rPr>
          <w:b/>
          <w:sz w:val="19"/>
        </w:rPr>
        <w:tab/>
      </w:r>
      <w:r>
        <w:rPr>
          <w:sz w:val="19"/>
        </w:rPr>
        <w:t>(If applicable) Coordinate background checks; none currently—ISSO handles.</w:t>
      </w:r>
    </w:p>
    <w:p w14:paraId="0F7E9B22" w14:textId="77777777" w:rsidR="000B01AC" w:rsidRDefault="00000000">
      <w:pPr>
        <w:pStyle w:val="Heading1"/>
        <w:spacing w:after="131"/>
        <w:ind w:left="-5"/>
      </w:pPr>
      <w:r>
        <w:lastRenderedPageBreak/>
        <w:t>Compliance and Enforcement</w:t>
      </w:r>
    </w:p>
    <w:p w14:paraId="071225C5" w14:textId="77777777" w:rsidR="000B01AC" w:rsidRDefault="00000000">
      <w:pPr>
        <w:ind w:left="640" w:right="8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D76F23" wp14:editId="35CF8E9F">
                <wp:extent cx="50800" cy="50800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79" name="Shape 27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1" style="width:4pt;height:4pt;mso-position-horizontal-relative:char;mso-position-vertical-relative:line" coordsize="508,508">
                <v:shape id="Shape 279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Monitoring:</w:t>
      </w:r>
      <w:r>
        <w:t xml:space="preserve"> Annual audits of screening records and access logs; integrate with </w:t>
      </w:r>
      <w:proofErr w:type="spellStart"/>
      <w:r>
        <w:t>OpenSCAP</w:t>
      </w:r>
      <w:proofErr w:type="spellEnd"/>
      <w:r>
        <w:t xml:space="preserve"> compliance scans.</w:t>
      </w:r>
    </w:p>
    <w:p w14:paraId="5E3FB5CE" w14:textId="77777777" w:rsidR="000B01AC" w:rsidRDefault="00000000">
      <w:pPr>
        <w:ind w:left="39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69F3BCE" wp14:editId="55C64A11">
                <wp:simplePos x="0" y="0"/>
                <wp:positionH relativeFrom="column">
                  <wp:posOffset>243840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2812" name="Group 2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2" style="width:4pt;height:24.8pt;position:absolute;mso-position-horizontal-relative:text;mso-position-horizontal:absolute;margin-left:19.2pt;mso-position-vertical-relative:text;margin-top:4.25626pt;" coordsize="508,3149">
                <v:shape id="Shape 283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86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Training:</w:t>
      </w:r>
      <w:r>
        <w:t xml:space="preserve"> Covered in AT Procedure (TCC-AT-002).</w:t>
      </w:r>
    </w:p>
    <w:p w14:paraId="4D2E855D" w14:textId="77777777" w:rsidR="000B01AC" w:rsidRDefault="00000000">
      <w:pPr>
        <w:ind w:left="394" w:right="8"/>
      </w:pPr>
      <w:r>
        <w:rPr>
          <w:b/>
        </w:rPr>
        <w:t>Enforcement:</w:t>
      </w:r>
      <w:r>
        <w:t xml:space="preserve"> Non-compliance may lead to immediate access revocation and legal action. Violations reported per IR Policy.</w:t>
      </w:r>
    </w:p>
    <w:p w14:paraId="0CBF1F59" w14:textId="77777777" w:rsidR="000B01AC" w:rsidRDefault="00000000">
      <w:pPr>
        <w:spacing w:after="3" w:line="259" w:lineRule="auto"/>
        <w:ind w:left="650" w:right="17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3144E29" wp14:editId="2D074886">
                <wp:simplePos x="0" y="0"/>
                <wp:positionH relativeFrom="column">
                  <wp:posOffset>243840</wp:posOffset>
                </wp:positionH>
                <wp:positionV relativeFrom="paragraph">
                  <wp:posOffset>54055</wp:posOffset>
                </wp:positionV>
                <wp:extent cx="457200" cy="1026160"/>
                <wp:effectExtent l="0" t="0" r="0" b="0"/>
                <wp:wrapSquare wrapText="bothSides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026160"/>
                          <a:chOff x="0" y="0"/>
                          <a:chExt cx="457200" cy="1026160"/>
                        </a:xfrm>
                      </wpg:grpSpPr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406400" y="18288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406400" y="44704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406400" y="71120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406400" y="9753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3" style="width:36pt;height:80.8pt;position:absolute;mso-position-horizontal-relative:text;mso-position-horizontal:absolute;margin-left:19.2pt;mso-position-vertical-relative:text;margin-top:4.25627pt;" coordsize="4572,10261">
                <v:shape id="Shape 290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92" style="position:absolute;width:508;height:508;left:4064;top:1828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94" style="position:absolute;width:508;height:508;left:4064;top:447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96" style="position:absolute;width:508;height:508;left:4064;top:7112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98" style="position:absolute;width:508;height:508;left:4064;top:9753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References:</w:t>
      </w:r>
    </w:p>
    <w:p w14:paraId="1B2255A7" w14:textId="77777777" w:rsidR="000B01AC" w:rsidRDefault="00000000">
      <w:pPr>
        <w:ind w:left="1034" w:right="8"/>
      </w:pPr>
      <w:r>
        <w:t>NIST SP 800-171 Rev 2, PS Family.</w:t>
      </w:r>
    </w:p>
    <w:p w14:paraId="0F3CA39D" w14:textId="77777777" w:rsidR="000B01AC" w:rsidRDefault="00000000">
      <w:pPr>
        <w:ind w:left="1034" w:right="8"/>
      </w:pPr>
      <w:r>
        <w:t>DFARS 252.204-7012; FAR 52.204-21.</w:t>
      </w:r>
    </w:p>
    <w:p w14:paraId="245D7D80" w14:textId="77777777" w:rsidR="000B01AC" w:rsidRDefault="00000000">
      <w:pPr>
        <w:ind w:left="1034" w:right="8"/>
      </w:pPr>
      <w:r>
        <w:t>SSP Section 9.10 (Gap Addressed).</w:t>
      </w:r>
    </w:p>
    <w:p w14:paraId="31A46B92" w14:textId="77777777" w:rsidR="000B01AC" w:rsidRDefault="00000000">
      <w:pPr>
        <w:spacing w:after="670"/>
        <w:ind w:left="1034" w:right="8"/>
      </w:pPr>
      <w:r>
        <w:t>32 CFR Part 2002 (CUI Program).</w:t>
      </w:r>
    </w:p>
    <w:p w14:paraId="0BBF923D" w14:textId="77777777" w:rsidR="000B01AC" w:rsidRDefault="00000000">
      <w:pPr>
        <w:pStyle w:val="Heading1"/>
        <w:spacing w:after="119"/>
        <w:ind w:left="-5"/>
      </w:pPr>
      <w:r>
        <w:t>Document Control</w:t>
      </w:r>
    </w:p>
    <w:p w14:paraId="4F59EB9A" w14:textId="77777777" w:rsidR="000B01AC" w:rsidRDefault="00000000">
      <w:pPr>
        <w:ind w:left="394" w:right="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75F70D" wp14:editId="4793744E">
                <wp:simplePos x="0" y="0"/>
                <wp:positionH relativeFrom="column">
                  <wp:posOffset>243840</wp:posOffset>
                </wp:positionH>
                <wp:positionV relativeFrom="paragraph">
                  <wp:posOffset>48975</wp:posOffset>
                </wp:positionV>
                <wp:extent cx="50800" cy="314960"/>
                <wp:effectExtent l="0" t="0" r="0" b="0"/>
                <wp:wrapSquare wrapText="bothSides"/>
                <wp:docPr id="2814" name="Group 2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301" name="Shape 30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14" style="width:4pt;height:24.8pt;position:absolute;mso-position-horizontal-relative:text;mso-position-horizontal:absolute;margin-left:19.2pt;mso-position-vertical-relative:text;margin-top:3.85626pt;" coordsize="508,3149">
                <v:shape id="Shape 301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30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Revision History:</w:t>
      </w:r>
      <w:r>
        <w:t xml:space="preserve"> Version 1.0—Initial Draft (October 29, 2025).</w:t>
      </w:r>
    </w:p>
    <w:p w14:paraId="47B04AB0" w14:textId="77777777" w:rsidR="000B01AC" w:rsidRDefault="00000000">
      <w:pPr>
        <w:spacing w:after="238"/>
        <w:ind w:left="394" w:right="8"/>
      </w:pPr>
      <w:r>
        <w:rPr>
          <w:b/>
        </w:rPr>
        <w:t>Updates:</w:t>
      </w:r>
      <w:r>
        <w:t xml:space="preserve"> Triggered by NIST revisions, incidents, or org changes.</w:t>
      </w:r>
    </w:p>
    <w:p w14:paraId="512E1050" w14:textId="77777777" w:rsidR="000B01AC" w:rsidRDefault="00000000">
      <w:pPr>
        <w:spacing w:after="3" w:line="259" w:lineRule="auto"/>
        <w:ind w:right="1710"/>
      </w:pPr>
      <w:r>
        <w:rPr>
          <w:b/>
        </w:rPr>
        <w:t>Approval Signature:</w:t>
      </w:r>
    </w:p>
    <w:p w14:paraId="6F34A6C0" w14:textId="77777777" w:rsidR="000B01AC" w:rsidRDefault="00000000">
      <w:pPr>
        <w:spacing w:after="12"/>
        <w:ind w:right="8"/>
      </w:pPr>
      <w:r>
        <w:t>/s/ Donald E. Shannon</w:t>
      </w:r>
    </w:p>
    <w:p w14:paraId="51EDFDD9" w14:textId="77777777" w:rsidR="000B01AC" w:rsidRDefault="00000000">
      <w:pPr>
        <w:spacing w:after="12"/>
        <w:ind w:right="8"/>
      </w:pPr>
      <w:r>
        <w:t>Owner/Principal</w:t>
      </w:r>
    </w:p>
    <w:p w14:paraId="32304F77" w14:textId="77777777" w:rsidR="000B01AC" w:rsidRDefault="00000000">
      <w:pPr>
        <w:spacing w:after="467"/>
        <w:ind w:right="8"/>
      </w:pPr>
      <w:r>
        <w:t>Date: October 29, 2025</w:t>
      </w:r>
    </w:p>
    <w:p w14:paraId="026555B6" w14:textId="77777777" w:rsidR="000B01AC" w:rsidRDefault="00000000">
      <w:pPr>
        <w:spacing w:after="79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E1B238" wp14:editId="337EFF09">
                <wp:extent cx="6339841" cy="20320"/>
                <wp:effectExtent l="0" t="0" r="0" b="0"/>
                <wp:docPr id="2810" name="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3652" name="Shape 3652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Shape 3653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0" style="width:499.2pt;height:1.60001pt;mso-position-horizontal-relative:char;mso-position-vertical-relative:line" coordsize="63398,203">
                <v:shape id="Shape 3654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3655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276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277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0495D38E" w14:textId="77777777" w:rsidR="000B01AC" w:rsidRDefault="00000000">
      <w:pPr>
        <w:ind w:right="8"/>
      </w:pPr>
      <w:r>
        <w:rPr>
          <w:b/>
        </w:rPr>
        <w:t>End of Policy.</w:t>
      </w:r>
      <w:r>
        <w:t xml:space="preserve"> This document closes the PS family gap in the SSP, advancing overall compliance to ~94%. For the accompanying Procedure (TCC-PS-002), or revisions (e.g., add specific screening vendors), contact </w:t>
      </w:r>
      <w:r>
        <w:rPr>
          <w:color w:val="0000ED"/>
          <w:u w:val="single" w:color="0000ED"/>
        </w:rPr>
        <w:t>Don@contractcoach.com</w:t>
      </w:r>
      <w:r>
        <w:t xml:space="preserve">. To generate PDF: Copy to Markdown converter (e.g., </w:t>
      </w:r>
      <w:proofErr w:type="spellStart"/>
      <w:r>
        <w:t>Pandoc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sz w:val="21"/>
        </w:rPr>
        <w:t>pandoc</w:t>
      </w:r>
      <w:proofErr w:type="spellEnd"/>
      <w:r>
        <w:rPr>
          <w:rFonts w:ascii="Courier New" w:eastAsia="Courier New" w:hAnsi="Courier New" w:cs="Courier New"/>
          <w:sz w:val="21"/>
        </w:rPr>
        <w:t xml:space="preserve"> TCC-PS-001.md -o TCC-PS001.pdf</w:t>
      </w:r>
      <w:r>
        <w:t>).</w:t>
      </w:r>
    </w:p>
    <w:sectPr w:rsidR="000B01AC">
      <w:footerReference w:type="even" r:id="rId10"/>
      <w:footerReference w:type="default" r:id="rId11"/>
      <w:footerReference w:type="first" r:id="rId12"/>
      <w:pgSz w:w="12240" w:h="15840"/>
      <w:pgMar w:top="1027" w:right="1122" w:bottom="1165" w:left="1128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9209B" w14:textId="77777777" w:rsidR="00E3159C" w:rsidRDefault="00E3159C">
      <w:pPr>
        <w:spacing w:after="0" w:line="240" w:lineRule="auto"/>
      </w:pPr>
      <w:r>
        <w:separator/>
      </w:r>
    </w:p>
  </w:endnote>
  <w:endnote w:type="continuationSeparator" w:id="0">
    <w:p w14:paraId="3EB2EE9B" w14:textId="77777777" w:rsidR="00E3159C" w:rsidRDefault="00E31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9AF0" w14:textId="77777777" w:rsidR="000B01AC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A01F1" w14:textId="77777777" w:rsidR="000B01AC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30F3" w14:textId="77777777" w:rsidR="000B01AC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7157C" w14:textId="77777777" w:rsidR="00E3159C" w:rsidRDefault="00E3159C">
      <w:pPr>
        <w:spacing w:after="0" w:line="240" w:lineRule="auto"/>
      </w:pPr>
      <w:r>
        <w:separator/>
      </w:r>
    </w:p>
  </w:footnote>
  <w:footnote w:type="continuationSeparator" w:id="0">
    <w:p w14:paraId="77CF738D" w14:textId="77777777" w:rsidR="00E3159C" w:rsidRDefault="00E31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047A"/>
    <w:multiLevelType w:val="hybridMultilevel"/>
    <w:tmpl w:val="C3D65DF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" w15:restartNumberingAfterBreak="0">
    <w:nsid w:val="373F1862"/>
    <w:multiLevelType w:val="hybridMultilevel"/>
    <w:tmpl w:val="4CD03DA8"/>
    <w:lvl w:ilvl="0" w:tplc="A9E8BAB4">
      <w:start w:val="1"/>
      <w:numFmt w:val="decimal"/>
      <w:lvlText w:val="%1."/>
      <w:lvlJc w:val="left"/>
      <w:pPr>
        <w:ind w:left="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E1E7E8C">
      <w:start w:val="1"/>
      <w:numFmt w:val="lowerLetter"/>
      <w:lvlText w:val="%2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B20C77A">
      <w:start w:val="1"/>
      <w:numFmt w:val="lowerRoman"/>
      <w:lvlText w:val="%3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13CDA1E">
      <w:start w:val="1"/>
      <w:numFmt w:val="decimal"/>
      <w:lvlText w:val="%4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9FACEA2">
      <w:start w:val="1"/>
      <w:numFmt w:val="lowerLetter"/>
      <w:lvlText w:val="%5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5E0E2D6">
      <w:start w:val="1"/>
      <w:numFmt w:val="lowerRoman"/>
      <w:lvlText w:val="%6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A40AD00">
      <w:start w:val="1"/>
      <w:numFmt w:val="decimal"/>
      <w:lvlText w:val="%7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8D271E6">
      <w:start w:val="1"/>
      <w:numFmt w:val="lowerLetter"/>
      <w:lvlText w:val="%8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E5068D8">
      <w:start w:val="1"/>
      <w:numFmt w:val="lowerRoman"/>
      <w:lvlText w:val="%9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5744602">
    <w:abstractNumId w:val="1"/>
  </w:num>
  <w:num w:numId="2" w16cid:durableId="2136293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1AC"/>
    <w:rsid w:val="000B01AC"/>
    <w:rsid w:val="001B61C2"/>
    <w:rsid w:val="00C16A08"/>
    <w:rsid w:val="00E3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A4BBA"/>
  <w15:docId w15:val="{2DD7B22F-7CD4-3E4A-B27F-5B67E0BB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48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7"/>
    </w:rPr>
  </w:style>
  <w:style w:type="paragraph" w:styleId="ListParagraph">
    <w:name w:val="List Paragraph"/>
    <w:basedOn w:val="Normal"/>
    <w:uiPriority w:val="34"/>
    <w:qFormat/>
    <w:rsid w:val="00C16A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c1.cyberinabox.ne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c1.cyberinabox.net/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dc1.cyberinabox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Personne Security Policy</dc:title>
  <dc:subject/>
  <dc:creator>Donald Shannon</dc:creator>
  <cp:keywords/>
  <cp:lastModifiedBy>Don Shannon</cp:lastModifiedBy>
  <cp:revision>2</cp:revision>
  <dcterms:created xsi:type="dcterms:W3CDTF">2025-11-02T14:41:00Z</dcterms:created>
  <dcterms:modified xsi:type="dcterms:W3CDTF">2025-11-02T14:41:00Z</dcterms:modified>
</cp:coreProperties>
</file>