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59e6f99d64b39a7d5468271b13ea3396edc2be"/>
    <w:p>
      <w:pPr>
        <w:pStyle w:val="Heading1"/>
      </w:pPr>
      <w:r>
        <w:t xml:space="preserve">NIST 800-171 Control-to-Policy Quick Reference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quick reference provides a comprehensive mapping of all NIST SP 800-171 Rev 2 controls to The Contract Coach’s policy documents, making it easy to locate policy coverage for any specific control during audits, assessments, or SPRS updates.</w:t>
      </w:r>
    </w:p>
    <w:p>
      <w:r>
        <w:pict>
          <v:rect style="width:0;height:1.5pt" o:hralign="center" o:hrstd="t" o:hr="t"/>
        </w:pict>
      </w:r>
    </w:p>
    <w:bookmarkEnd w:id="20"/>
    <w:bookmarkStart w:id="21" w:name="how-to-use-this-reference"/>
    <w:p>
      <w:pPr>
        <w:pStyle w:val="Heading2"/>
      </w:pPr>
      <w:r>
        <w:t xml:space="preserve">How to Use This 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Locate the control</w:t>
      </w:r>
      <w:r>
        <w:t xml:space="preserve"> </w:t>
      </w:r>
      <w:r>
        <w:t xml:space="preserve">you need in the tables below (organized by control family)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the policy document</w:t>
      </w:r>
      <w:r>
        <w:t xml:space="preserve"> </w:t>
      </w:r>
      <w:r>
        <w:t xml:space="preserve">that covers that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Note the specific section</w:t>
      </w:r>
      <w:r>
        <w:t xml:space="preserve"> </w:t>
      </w:r>
      <w:r>
        <w:t xml:space="preserve">within the policy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 the file path</w:t>
      </w:r>
      <w:r>
        <w:t xml:space="preserve"> </w:t>
      </w:r>
      <w:r>
        <w:t xml:space="preserve">for evidence:</w:t>
      </w:r>
      <w:r>
        <w:t xml:space="preserve"> </w:t>
      </w:r>
      <w:r>
        <w:rPr>
          <w:rStyle w:val="VerbatimChar"/>
        </w:rPr>
        <w:t xml:space="preserve">/backup/personnel-security/policies/[filename].docx</w:t>
      </w:r>
    </w:p>
    <w:p>
      <w:pPr>
        <w:pStyle w:val="FirstParagraph"/>
      </w:pPr>
      <w:r>
        <w:rPr>
          <w:bCs/>
          <w:b/>
        </w:rPr>
        <w:t xml:space="preserve">Policy ID Key:</w:t>
      </w:r>
      <w:r>
        <w:t xml:space="preserve"> </w:t>
      </w:r>
      <w:r>
        <w:t xml:space="preserve">- TCC-IRP-001 = Incident Response Policy and Procedures</w:t>
      </w:r>
      <w:r>
        <w:t xml:space="preserve"> </w:t>
      </w:r>
      <w:r>
        <w:t xml:space="preserve">- TCC-RA-001 = Risk Management Policy and Procedures</w:t>
      </w:r>
      <w:r>
        <w:t xml:space="preserve"> </w:t>
      </w:r>
      <w:r>
        <w:t xml:space="preserve">- TCC-PS-001 = Personnel Security Policy</w:t>
      </w:r>
      <w:r>
        <w:t xml:space="preserve"> </w:t>
      </w:r>
      <w:r>
        <w:t xml:space="preserve">- TCC-PE-MP-001 = Physical and Media Protection Policy</w:t>
      </w:r>
      <w:r>
        <w:t xml:space="preserve"> </w:t>
      </w:r>
      <w:r>
        <w:t xml:space="preserve">- TCC-SI-001 = System and Information Integrity Policy</w:t>
      </w:r>
      <w:r>
        <w:t xml:space="preserve"> </w:t>
      </w:r>
      <w:r>
        <w:t xml:space="preserve">- TCC-AUP-001 = Acceptable Use Policy</w:t>
      </w:r>
    </w:p>
    <w:p>
      <w:r>
        <w:pict>
          <v:rect style="width:0;height:1.5pt" o:hralign="center" o:hrstd="t" o:hr="t"/>
        </w:pict>
      </w:r>
    </w:p>
    <w:bookmarkEnd w:id="21"/>
    <w:bookmarkStart w:id="33" w:name="complete-control-to-policy-mapping"/>
    <w:p>
      <w:pPr>
        <w:pStyle w:val="Heading2"/>
      </w:pPr>
      <w:r>
        <w:t xml:space="preserve">Complete Control-to-Policy Mapping</w:t>
      </w:r>
    </w:p>
    <w:bookmarkStart w:id="22" w:name="access-control-ac"/>
    <w:p>
      <w:pPr>
        <w:pStyle w:val="Heading3"/>
      </w:pPr>
      <w:r>
        <w:t xml:space="preserve">3.1 ACCESS CONTROL (AC)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 access to authorized users, processes acting on behalf of authorized users, and devices (including other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technical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system access to the types of transactions and functions that authorized users are permitted to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the flow of CUI in accordance with approved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handling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the duties of individuals to reduce the risk of malevolent activity without 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Solopreneur - single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the principle of least privilege, including for specific security functions and privileged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non-privileged accounts or roles when accessing nonsecurity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non-privileged users from executing privileged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sudorule: admins_all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unsuccessful logon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attempts = 30min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privacy and security notices consistent with applicable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banners planned Q4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session lock with pattern-hiding displays to prevent access and viewing of data after period of inactivity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15min auto-lock, config Q4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(automatically) a user session after a defined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 control remote 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with MFA planned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cryptographic mechanisms to protect the confidentiality of remote access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SSH,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 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remote access via managed access control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internet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remote access prior to allowing such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remote_access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wireless access prior to allowing such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WPA3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wireless access using authentication and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WPA3-Personal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connection of 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devices prohibited for CUI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CUI on mobile devices and mobile computing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- no mobile CUI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and control/limit connections to and use of 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egress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use of portable storage devices on 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planned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CUI posted or processed on publicly accessible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 prohibited on public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wareness-and-training-at"/>
    <w:p>
      <w:pPr>
        <w:pStyle w:val="Heading3"/>
      </w:pPr>
      <w:r>
        <w:t xml:space="preserve">3.3 AWARENESS AND TRAINING (AT)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 awareness training on recognizing and reporting potential indicators of insider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AT policy planned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that personnel are trained to carry out their assigned information security-related duties and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 provides baseline, AT policy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 awareness training on recognizing and reporting potential indicators of insider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AUP 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awareness training upon hire and annually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 renewal every 2 years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udit-and-accountability-au"/>
    <w:p>
      <w:pPr>
        <w:pStyle w:val="Heading3"/>
      </w:pPr>
      <w:r>
        <w:t xml:space="preserve">3.4 AUDIT AND ACCOUNTABILITY (AU)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retain system audit logs and records to enable monitoring and analysis of security-relevant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auditd, Wazuh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 policy Q4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that the actions of individual system users can be uniquely 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+ auditd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update logged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in the event of an audit logging process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email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 audit record review, analysis, and reporting processes for investigation and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+ 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 + 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audit record reduction and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system capability that compares and synchronizes internal system clocks with an authoritative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time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audit information and audit logging tools from 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/var/log/audit root:root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management of audit logging functionality to a subset of privileged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ISSO/admin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audit log storage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/var/log/audit separate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warning when allocated audit record storage volume reaches organization-defined percentage of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threshold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up audit records at least weekly onto a different system or media than the system being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 + Backup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USB backup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figuration-management-cm"/>
    <w:p>
      <w:pPr>
        <w:pStyle w:val="Heading3"/>
      </w:pPr>
      <w:r>
        <w:t xml:space="preserve">3.5 CONFIGURATION MANAGEMENT (CM)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and maintain baseline configurations and inventories of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policy planned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automated mechanisms to maintain an up-to-date, complete, accurate, and readily available baseline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Define, document, approve, and enforce physical and logical access restrictions associated with changes to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approval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the principle of least functionality by configuring systems to provide only essential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minimal +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Restrict, disable, or prevent the use of nonessential programs, functions, ports, protocols,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firewall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deny-by-default and allow-by-exception policy for allowing specific ports, protocols,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deny ruleset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Restrict, disable, or prevent the use of nonessential programs, functions, ports, protocols,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deny-by-default, allow-by-exception policy to control the execution of authorized software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 package management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monitor user-installed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installation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automated mechanisms to detect the presence of unauthorized software on organizational systems and notify designated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file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automated mechanisms to help ensure security functions operate as intended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OpenSCAP quarterly scans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ncident-response-ir"/>
    <w:p>
      <w:pPr>
        <w:pStyle w:val="Heading3"/>
      </w:pPr>
      <w:r>
        <w:t xml:space="preserve">3.6 INCIDENT RESPONSE (IR)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 operational incident-handling capability for organizational systems that includes preparation, detection, analysis, containment, recovery, and user response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IR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Track, document, and report incidents to designated officials and/or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 72-hour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organizational incident response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tabletop, first June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IR Controls from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edia-protection-mp"/>
    <w:p>
      <w:pPr>
        <w:pStyle w:val="Heading3"/>
      </w:pPr>
      <w:r>
        <w:t xml:space="preserve">3.8 MEDIA PROTECTION (MP)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(i.e., physically control and securely store) system media containing CUI, both paper and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storage +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access to CUI on system media to authorized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Owner-only + LUKS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 or destroy system media containing CUI before disposal or release for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 erase + shred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media with necessary CUI markings and distribution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CFR Part 2002 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access to media containing CUI and maintain accountability for media during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cryptographic mechanisms to protect the confidentiality of CUI stored on digital media during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140-2 LUKS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the use of removable media on system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planned 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the use of portable storage devices when such devices have no identifiable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the confidentiality of backup CUI at storage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USB, safe deposit box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MP Controls from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Downgrading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ersonnel-security-ps"/>
    <w:p>
      <w:pPr>
        <w:pStyle w:val="Heading3"/>
      </w:pPr>
      <w:r>
        <w:t xml:space="preserve">3.9 PERSONNEL SECURITY (PS)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individuals prior to authorizing access to organizational systems containing 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clearance + contractor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that organizational systems containing CUI are protected during and after personnel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 + 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 + 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 Section 2.6, AUP entire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NDA, CUI Agreement, AUP acknowledgment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PS Controls from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Risk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High/Moderate/Low designations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clearance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FreeIPA disable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adjustment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 + 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NDA, CUI Agreement, AUP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vetting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discipline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hysical-protection-pe"/>
    <w:p>
      <w:pPr>
        <w:pStyle w:val="Heading3"/>
      </w:pPr>
      <w:r>
        <w:t xml:space="preserve">3.10 PHYSICAL PROTECTION (PE)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physical access to organizational systems, equipment, and the respective operating environments to authorized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1.2,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office, server 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and monitor the physical facility and support infrastructure for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monitoring (solopreneur)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Escort visitors and control visitor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visitors in CUI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audit logs of physical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sole occupant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manage physical access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Keys, locks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safeguarding measures for CUI at alternate work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alternate sites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PE Controls from Policy: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16"/>
        <w:gridCol w:w="2359"/>
        <w:gridCol w:w="2696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Access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for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Physical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(some N/A)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 (documented)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Equipment and Cabling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Shutoff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and 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Damage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and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Work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 (documented)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Monitoring and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1, Section 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isk-assessment-ra"/>
    <w:p>
      <w:pPr>
        <w:pStyle w:val="Heading3"/>
      </w:pPr>
      <w:r>
        <w:t xml:space="preserve">3.11 RISK ASSESSMENT (RA)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Periodically assess the risk to organizational operations, assets, and individuals from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event-driven, first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vulnerabilities in organizational systems and applications periodically and when new vulnerabilities affecting the systems are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continuous + OpenSCAP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 vulnerabilities in accordance with risk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7/30/90 day timelines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RA Controls from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199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800-30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+ OpenSCAP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Surveillance Countermeasures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for CUI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Avoid, mitigate, transfer,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PII processing)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vetting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ystem-and-communications-protection-sc"/>
    <w:p>
      <w:pPr>
        <w:pStyle w:val="Heading3"/>
      </w:pPr>
      <w:r>
        <w:t xml:space="preserve">3.13 SYSTEM AND COMMUNICATIONS PROTECTION (SC)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Monitor, control, and protect communications at external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pfSense firewall + Suricata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architectural designs, software development techniques, and systems engineering principles that promote effective information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security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user functionality from system management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vs admin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unauthorized and unintended information transfer via shared system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network communications traffic by default and allow network communications traffic by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deny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network communications traffic by default and allow network communications traffic by exception (internal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Host-based firewalls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remote devices from simultaneously establishing non-remote connections with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tunneling prevented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cryptographic mechanisms to prevent unauthorized disclosure of CUI during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remote access 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network connections associated with communications sessions at the end of the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and manage cryptographic keys for cryptography employed in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 key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 FIPS-validated cryptography when used to protect the confidentiality of 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140-2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remote activation of collaborative computing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webcams/microphones on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monitor the use of mobile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monitor the use of Voice over Internet Protocol (VoIP)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VoIP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the authenticity of communications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TCC-SC-001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SSH,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Certificate-based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the confidentiality of CUI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 encryption all partitions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ystem-and-information-integrity-si"/>
    <w:p>
      <w:pPr>
        <w:pStyle w:val="Heading3"/>
      </w:pPr>
      <w:r>
        <w:t xml:space="preserve">3.14 SYSTEM AND INFORMATION INTEGRITY (SI)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277"/>
        <w:gridCol w:w="1873"/>
        <w:gridCol w:w="1447"/>
        <w:gridCol w:w="936"/>
        <w:gridCol w:w="766"/>
        <w:gridCol w:w="5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Identify, report, and correct system flaws in a timely manner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dnf-automatic + Wazuh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protection from malicious code at designated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Multi-layer: ClamAV, YARA, Wazuh FIM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system security alerts and advisories and take action in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US-CERT, NIST NVD, Rocky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malicious code protection mechanisms when new releases are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 daily, YARA 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periodic scans of organizational systems and real-time scans of files from external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 real-time + weekly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organizational systems, including inbound and outbound communications traffic, for unusual or unauthorized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+ Suricata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unauthorized use of organizational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behavioral analysis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SI Controls from Policy: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410"/>
        <w:gridCol w:w="2754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7/30/90 day 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SIEM 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Alerts/Advisories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feed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Functionality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OpenSCAP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Software/Firmware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FIM + rpm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Application-level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sensitive info in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Handling/Retention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retention, disposal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policy-document-summary"/>
    <w:p>
      <w:pPr>
        <w:pStyle w:val="Heading2"/>
      </w:pPr>
      <w:r>
        <w:t xml:space="preserve">Policy Document Summary</w:t>
      </w:r>
    </w:p>
    <w:bookmarkStart w:id="34" w:name="complete-policy-list-with-coverage"/>
    <w:p>
      <w:pPr>
        <w:pStyle w:val="Heading3"/>
      </w:pPr>
      <w:r>
        <w:t xml:space="preserve">Complete Policy List with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2"/>
        <w:gridCol w:w="1303"/>
        <w:gridCol w:w="1102"/>
        <w:gridCol w:w="1804"/>
        <w:gridCol w:w="1002"/>
        <w:gridCol w:w="1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PE,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(15 PE + 8 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AC, PS,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(AC-1, PS-6, PL-4)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50+ individual controls across 11 NIST 800-171 control families</w:t>
      </w:r>
    </w:p>
    <w:p>
      <w:pPr>
        <w:pStyle w:val="BodyText"/>
      </w:pPr>
      <w:r>
        <w:rPr>
          <w:bCs/>
          <w:b/>
        </w:rPr>
        <w:t xml:space="preserve">All policies located at: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(LUKS-encrypted partition)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lanned-policy-development"/>
    <w:p>
      <w:pPr>
        <w:pStyle w:val="Heading2"/>
      </w:pPr>
      <w:r>
        <w:t xml:space="preserve">Planned Policy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TCC-AU-001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and Accountability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TCC-CM-001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TCC-IA-001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Awareness and Training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TCC-SC-001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Communications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usage-examples"/>
    <w:p>
      <w:pPr>
        <w:pStyle w:val="Heading2"/>
      </w:pPr>
      <w:r>
        <w:t xml:space="preserve">Usage Examples</w:t>
      </w:r>
    </w:p>
    <w:bookmarkStart w:id="37" w:name="example-1-finding-policy-for-sprs-update"/>
    <w:p>
      <w:pPr>
        <w:pStyle w:val="Heading3"/>
      </w:pPr>
      <w:r>
        <w:t xml:space="preserve">Example 1: Finding Policy for SPRS Update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Updating SPRS for control 3.11.2 (Vulnerability Scanning)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Look up 3.11.2 in</w:t>
      </w:r>
      <w:r>
        <w:t xml:space="preserve"> </w:t>
      </w:r>
      <w:r>
        <w:t xml:space="preserve">“</w:t>
      </w:r>
      <w:r>
        <w:t xml:space="preserve">3.11 RISK ASSESSMENT</w:t>
      </w:r>
      <w:r>
        <w:t xml:space="preserve">”</w:t>
      </w:r>
      <w:r>
        <w:t xml:space="preserve"> </w:t>
      </w:r>
      <w:r>
        <w:t xml:space="preserve">section above</w:t>
      </w:r>
      <w:r>
        <w:t xml:space="preserve"> </w:t>
      </w:r>
      <w:r>
        <w:t xml:space="preserve">2. Find: Policy TCC-RA-001, Section 2.5</w:t>
      </w:r>
      <w:r>
        <w:t xml:space="preserve"> </w:t>
      </w:r>
      <w:r>
        <w:t xml:space="preserve">3. Locate file:</w:t>
      </w:r>
      <w:r>
        <w:t xml:space="preserve"> </w:t>
      </w:r>
      <w:r>
        <w:rPr>
          <w:rStyle w:val="VerbatimChar"/>
        </w:rPr>
        <w:t xml:space="preserve">/backup/personnel-security/policies/Risk_Management_Policy_and_Procedures.docx</w:t>
      </w:r>
      <w:r>
        <w:t xml:space="preserve"> </w:t>
      </w:r>
      <w:r>
        <w:t xml:space="preserve">4. In SPRS, reference:</w:t>
      </w:r>
      <w:r>
        <w:t xml:space="preserve"> </w:t>
      </w:r>
      <w:r>
        <w:t xml:space="preserve">“</w:t>
      </w:r>
      <w:r>
        <w:t xml:space="preserve">Risk Management Policy (TCC-RA-001), Section 2.5 - Vulnerability Scanning establishes continuous Wazuh vulnerability detection with 60-minute CVE feed updates and quarterly OpenSCAP compliance scans…</w:t>
      </w:r>
      <w:r>
        <w:t xml:space="preserve">”</w:t>
      </w:r>
    </w:p>
    <w:bookmarkEnd w:id="37"/>
    <w:bookmarkStart w:id="38" w:name="Xf024f0e316e31ca3423c005dfb32fbe1cdb752b"/>
    <w:p>
      <w:pPr>
        <w:pStyle w:val="Heading3"/>
      </w:pPr>
      <w:r>
        <w:t xml:space="preserve">Example 2: Finding Policy for C3PAO Assessment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C3PAO asks about malware protection (SI-3)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Look up SI-3 in</w:t>
      </w:r>
      <w:r>
        <w:t xml:space="preserve"> </w:t>
      </w:r>
      <w:r>
        <w:t xml:space="preserve">“</w:t>
      </w:r>
      <w:r>
        <w:t xml:space="preserve">3.14 SYSTEM AND INFORMATION INTEGRITY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2. Find: Policy TCC-SI-001, Section 2.3</w:t>
      </w:r>
      <w:r>
        <w:t xml:space="preserve"> </w:t>
      </w:r>
      <w:r>
        <w:t xml:space="preserve">3. Locate file:</w:t>
      </w:r>
      <w:r>
        <w:t xml:space="preserve"> </w:t>
      </w:r>
      <w:r>
        <w:rPr>
          <w:rStyle w:val="VerbatimChar"/>
        </w:rPr>
        <w:t xml:space="preserve">/backup/personnel-security/policies/System_and_Information_Integrity_Policy.docx</w:t>
      </w:r>
      <w:r>
        <w:t xml:space="preserve"> </w:t>
      </w:r>
      <w:r>
        <w:t xml:space="preserve">4. Open to Section 2.3 to show multi-layer malware protection (ClamAV, YARA, Wazuh FIM, VirusTotal)</w:t>
      </w:r>
      <w:r>
        <w:t xml:space="preserve"> </w:t>
      </w:r>
      <w:r>
        <w:t xml:space="preserve">5. Demonstrate technical implementation with:</w:t>
      </w:r>
      <w:r>
        <w:t xml:space="preserve"> </w:t>
      </w:r>
      <w:r>
        <w:rPr>
          <w:rStyle w:val="VerbatimChar"/>
        </w:rPr>
        <w:t xml:space="preserve">systemctl status clamav-freshclam</w:t>
      </w:r>
    </w:p>
    <w:bookmarkEnd w:id="38"/>
    <w:bookmarkStart w:id="39" w:name="Xc4feaecff8f03aaaf3b01b879a8e22933aa09e1"/>
    <w:p>
      <w:pPr>
        <w:pStyle w:val="Heading3"/>
      </w:pPr>
      <w:r>
        <w:t xml:space="preserve">Example 3: Finding Multiple Policies for One Control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Control PS-6 (Access Agreements) requires multiple documents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Look up PS-6 in</w:t>
      </w:r>
      <w:r>
        <w:t xml:space="preserve"> </w:t>
      </w:r>
      <w:r>
        <w:t xml:space="preserve">“</w:t>
      </w:r>
      <w:r>
        <w:t xml:space="preserve">3.9 PERSONNEL SECURITY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2. Note: Covered in TWO policies:</w:t>
      </w:r>
      <w:r>
        <w:t xml:space="preserve"> </w:t>
      </w:r>
      <w:r>
        <w:t xml:space="preserve">- TCC-PS-001, Section 2.6 (NDA and CUI Access Agreement templates)</w:t>
      </w:r>
      <w:r>
        <w:t xml:space="preserve"> </w:t>
      </w:r>
      <w:r>
        <w:t xml:space="preserve">- TCC-AUP-001, entire policy (Acceptable Use Policy with acknowledgment form)</w:t>
      </w:r>
      <w:r>
        <w:t xml:space="preserve"> </w:t>
      </w:r>
      <w:r>
        <w:t xml:space="preserve">3. For complete evidence, reference both documents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rol-status-legend"/>
    <w:p>
      <w:pPr>
        <w:pStyle w:val="Heading2"/>
      </w:pPr>
      <w:r>
        <w:t xml:space="preserve">Control Status Legend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implemented with policy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Technically implemented, policy documentation planned/in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implemented, additional work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scheduled, not yet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to this environment (with documented justification)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quick-find-index"/>
    <w:p>
      <w:pPr>
        <w:pStyle w:val="Heading2"/>
      </w:pPr>
      <w:r>
        <w:t xml:space="preserve">Quick Find Index</w:t>
      </w:r>
    </w:p>
    <w:p>
      <w:pPr>
        <w:pStyle w:val="FirstParagraph"/>
      </w:pPr>
      <w:r>
        <w:rPr>
          <w:bCs/>
          <w:b/>
        </w:rPr>
        <w:t xml:space="preserve">By Status: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100% Documented (with ✅):</w:t>
      </w:r>
      <w:r>
        <w:t xml:space="preserve"> </w:t>
      </w:r>
      <w:r>
        <w:t xml:space="preserve">IR (8), RA (6), PS (8), PE (15), MP (8), SI (12) = 57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Technically Implemented (policy pending):</w:t>
      </w:r>
      <w:r>
        <w:t xml:space="preserve"> </w:t>
      </w:r>
      <w:r>
        <w:t xml:space="preserve">AC (most), AU (12), CM (11), SC (most) = ~40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Planned:</w:t>
      </w:r>
      <w:r>
        <w:t xml:space="preserve"> </w:t>
      </w:r>
      <w:r>
        <w:t xml:space="preserve">AT (2 controls pending policy), specific AC/MP items = ~5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N/A (documented):</w:t>
      </w:r>
      <w:r>
        <w:t xml:space="preserve"> </w:t>
      </w:r>
      <w:r>
        <w:t xml:space="preserve">PE-8, PE-17, RA-6, RA-8, SC-12, SC-14, and several solopreneur-specific = ~10 controls</w:t>
      </w:r>
    </w:p>
    <w:p>
      <w:pPr>
        <w:pStyle w:val="BodyText"/>
      </w:pPr>
      <w:r>
        <w:rPr>
          <w:bCs/>
          <w:b/>
        </w:rPr>
        <w:t xml:space="preserve">Total NIST 800-171 Rev 2 Controls:</w:t>
      </w:r>
      <w:r>
        <w:t xml:space="preserve"> </w:t>
      </w:r>
      <w:r>
        <w:t xml:space="preserve">110 requirements (14 families × ~8 avg requirements each)</w:t>
      </w:r>
      <w:r>
        <w:t xml:space="preserve"> </w:t>
      </w:r>
      <w:r>
        <w:rPr>
          <w:bCs/>
          <w:b/>
        </w:rPr>
        <w:t xml:space="preserve">TCC Policy-Documented Controls:</w:t>
      </w:r>
      <w:r>
        <w:t xml:space="preserve"> </w:t>
      </w:r>
      <w:r>
        <w:t xml:space="preserve">50+ (45% of total)</w:t>
      </w:r>
      <w:r>
        <w:t xml:space="preserve"> </w:t>
      </w:r>
      <w:r>
        <w:rPr>
          <w:bCs/>
          <w:b/>
        </w:rPr>
        <w:t xml:space="preserve">TCC Technically Implemented:</w:t>
      </w:r>
      <w:r>
        <w:t xml:space="preserve"> </w:t>
      </w:r>
      <w:r>
        <w:t xml:space="preserve">98+ (89% of total)</w:t>
      </w:r>
    </w:p>
    <w:p>
      <w:r>
        <w:pict>
          <v:rect style="width:0;height:1.5pt" o:hralign="center" o:hrstd="t" o:hr="t"/>
        </w:pict>
      </w:r>
    </w:p>
    <w:bookmarkEnd w:id="42"/>
    <w:bookmarkStart w:id="43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Owner/ISSO, C3PAO assessors, authorized auditors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3 years minimum (CMMC evidence requirement)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/backup/personnel-security/policies/Control_to_Policy_Quick_Reference.docx</w:t>
      </w:r>
    </w:p>
    <w:p>
      <w:pPr>
        <w:pStyle w:val="BodyText"/>
      </w:pPr>
      <w:r>
        <w:rPr>
          <w:bCs/>
          <w:b/>
        </w:rPr>
        <w:t xml:space="preserve">Revision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control-to-policy mapping reference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CONTROL-TO-POLICY QUICK REFERENCE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2025-11-02T16:13:17Z</dcterms:created>
  <dcterms:modified xsi:type="dcterms:W3CDTF">2025-11-02T16:13:17Z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