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5b6fa704ebc0b03063fc446c7239688c6f67f15"/>
    <w:p>
      <w:pPr>
        <w:pStyle w:val="Heading1"/>
      </w:pPr>
      <w:r>
        <w:t xml:space="preserve">NIST 800-171 / CMMC Policy Documentation Package</w:t>
      </w:r>
    </w:p>
    <w:bookmarkStart w:id="20" w:name="X7efd00161d766be53dd07166118253d586ee8b3"/>
    <w:p>
      <w:pPr>
        <w:pStyle w:val="Heading2"/>
      </w:pPr>
      <w:r>
        <w:t xml:space="preserve">The Contract Coach - CyberHygiene Production Network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Donald E. Shannon, Owner/Principal/ISSO</w:t>
      </w:r>
      <w:r>
        <w:t xml:space="preserve"> </w:t>
      </w:r>
      <w:r>
        <w:rPr>
          <w:bCs/>
          <w:b/>
        </w:rPr>
        <w:t xml:space="preserve">Preparation Date:</w:t>
      </w:r>
      <w:r>
        <w:t xml:space="preserve"> </w:t>
      </w:r>
      <w:r>
        <w:t xml:space="preserve">November 2, 2025</w:t>
      </w:r>
      <w:r>
        <w:t xml:space="preserve"> </w:t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package contains comprehensive cybersecurity policies and procedures developed for The Contract Coach’s CyberHygiene Production Network (CPN) in support of NIST SP 800-171 Rev 2 compliance and CMMC Level 2 certification. All policies have been customized for the solopreneur business environment while maintaining full compliance with federal requirements for protecting Controlled Unclassified Information (CUI) and Federal Contract Information (FCI).</w:t>
      </w:r>
    </w:p>
    <w:bookmarkStart w:id="21" w:name="business-context"/>
    <w:p>
      <w:pPr>
        <w:pStyle w:val="Heading3"/>
      </w:pPr>
      <w:r>
        <w:t xml:space="preserve">Business Context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 (Donald E. Shannon LLC)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Business Model:</w:t>
      </w:r>
      <w:r>
        <w:t xml:space="preserve"> </w:t>
      </w:r>
      <w:r>
        <w:t xml:space="preserve">Solopreneur government contracting consultant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CAGE Code:</w:t>
      </w:r>
      <w:r>
        <w:t xml:space="preserve"> </w:t>
      </w:r>
      <w:r>
        <w:t xml:space="preserve">5QHR9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Clearance Level:</w:t>
      </w:r>
      <w:r>
        <w:t xml:space="preserve"> </w:t>
      </w:r>
      <w:r>
        <w:t xml:space="preserve">Owner holds active Top Secret (TS) security clearance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Facility:</w:t>
      </w:r>
      <w:r>
        <w:t xml:space="preserve"> </w:t>
      </w:r>
      <w:r>
        <w:t xml:space="preserve">Dedicated home office with locking server equipment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Technical Environment:</w:t>
      </w:r>
      <w:r>
        <w:t xml:space="preserve"> </w:t>
      </w:r>
      <w:r>
        <w:t xml:space="preserve">Rocky Linux 9.6 with FIPS 140-2 mode, FreeIPA domain, Wazuh SIEM, encrypted RAID 5 storage</w:t>
      </w:r>
    </w:p>
    <w:bookmarkEnd w:id="21"/>
    <w:bookmarkStart w:id="22" w:name="compliance-status"/>
    <w:p>
      <w:pPr>
        <w:pStyle w:val="Heading3"/>
      </w:pPr>
      <w:r>
        <w:t xml:space="preserve">Compliance Status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OpenSCAP CUI Profile:</w:t>
      </w:r>
      <w:r>
        <w:t xml:space="preserve"> </w:t>
      </w:r>
      <w:r>
        <w:t xml:space="preserve">100% compliant (verified)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FIPS 140-2 Mode:</w:t>
      </w:r>
      <w:r>
        <w:t xml:space="preserve"> </w:t>
      </w:r>
      <w:r>
        <w:t xml:space="preserve">Enabled and verified on all systems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Encryption:</w:t>
      </w:r>
      <w:r>
        <w:t xml:space="preserve"> </w:t>
      </w:r>
      <w:r>
        <w:t xml:space="preserve">LUKS full-disk encryption on all CUI storage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Monitoring:</w:t>
      </w:r>
      <w:r>
        <w:t xml:space="preserve"> </w:t>
      </w:r>
      <w:r>
        <w:t xml:space="preserve">Wazuh SIEM with real-time alerting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Target SPRS Score:</w:t>
      </w:r>
      <w:r>
        <w:t xml:space="preserve"> </w:t>
      </w:r>
      <w:r>
        <w:t xml:space="preserve">Progress from baseline toward positive score through documentation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olicy-documents-included"/>
    <w:p>
      <w:pPr>
        <w:pStyle w:val="Heading2"/>
      </w:pPr>
      <w:r>
        <w:t xml:space="preserve">Policy Documents Included</w:t>
      </w:r>
    </w:p>
    <w:p>
      <w:pPr>
        <w:pStyle w:val="FirstParagraph"/>
      </w:pPr>
      <w:r>
        <w:t xml:space="preserve">This package contains</w:t>
      </w:r>
      <w:r>
        <w:t xml:space="preserve"> </w:t>
      </w:r>
      <w:r>
        <w:rPr>
          <w:bCs/>
          <w:b/>
        </w:rPr>
        <w:t xml:space="preserve">6 major policy documents</w:t>
      </w:r>
      <w:r>
        <w:t xml:space="preserve"> </w:t>
      </w:r>
      <w:r>
        <w:t xml:space="preserve">covering 11 NIST 800-171 control families:</w:t>
      </w:r>
    </w:p>
    <w:bookmarkStart w:id="24" w:name="incident-response-policy-and-procedures"/>
    <w:p>
      <w:pPr>
        <w:pStyle w:val="Heading3"/>
      </w:pPr>
      <w:r>
        <w:t xml:space="preserve">1. Incident Response Policy and Procedures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t xml:space="preserve">TCC-IRP-001</w:t>
      </w:r>
      <w:r>
        <w:t xml:space="preserve"> </w:t>
      </w: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Incident_Response_Policy_and_Procedures.md</w:t>
      </w:r>
      <w:r>
        <w:t xml:space="preserve"> </w:t>
      </w:r>
      <w:r>
        <w:rPr>
          <w:bCs/>
          <w:b/>
        </w:rPr>
        <w:t xml:space="preserve">NIST Families:</w:t>
      </w:r>
      <w:r>
        <w:t xml:space="preserve"> </w:t>
      </w:r>
      <w:r>
        <w:t xml:space="preserve">IR (Incident Response)</w:t>
      </w:r>
      <w:r>
        <w:t xml:space="preserve"> </w:t>
      </w:r>
      <w:r>
        <w:rPr>
          <w:bCs/>
          <w:b/>
        </w:rPr>
        <w:t xml:space="preserve">Pages:</w:t>
      </w:r>
      <w:r>
        <w:t xml:space="preserve"> </w:t>
      </w:r>
      <w:r>
        <w:t xml:space="preserve">Comprehensive multi-section document</w:t>
      </w:r>
    </w:p>
    <w:p>
      <w:pPr>
        <w:pStyle w:val="BodyText"/>
      </w:pPr>
      <w:r>
        <w:rPr>
          <w:bCs/>
          <w:b/>
        </w:rPr>
        <w:t xml:space="preserve">Covers:</w:t>
      </w:r>
      <w:r>
        <w:t xml:space="preserve"> </w:t>
      </w:r>
      <w:r>
        <w:t xml:space="preserve">- Incident detection and reporting (IR-1, IR-4, IR-5)</w:t>
      </w:r>
      <w:r>
        <w:t xml:space="preserve"> </w:t>
      </w:r>
      <w:r>
        <w:t xml:space="preserve">- Incident response procedures with detailed steps</w:t>
      </w:r>
      <w:r>
        <w:t xml:space="preserve"> </w:t>
      </w:r>
      <w:r>
        <w:t xml:space="preserve">- Incident classification matrix (Low/Medium/High/Critical)</w:t>
      </w:r>
      <w:r>
        <w:t xml:space="preserve"> </w:t>
      </w:r>
      <w:r>
        <w:t xml:space="preserve">- Integration with Wazuh SIEM for real-time alerting</w:t>
      </w:r>
      <w:r>
        <w:t xml:space="preserve"> </w:t>
      </w:r>
      <w:r>
        <w:t xml:space="preserve">- DoD reporting requirements (DFARS 252.204-7012 - 72 hour requirement)</w:t>
      </w:r>
      <w:r>
        <w:t xml:space="preserve"> </w:t>
      </w:r>
      <w:r>
        <w:t xml:space="preserve">- Post-incident activities and lessons learned</w:t>
      </w:r>
      <w:r>
        <w:t xml:space="preserve"> </w:t>
      </w:r>
      <w:r>
        <w:t xml:space="preserve">- Annual tabletop exercise requirements</w:t>
      </w:r>
      <w:r>
        <w:t xml:space="preserve"> </w:t>
      </w:r>
      <w:r>
        <w:t xml:space="preserve">- Integration with FreeIPA, Wazuh, Suricata IDS, and backup systems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Detailed command-line procedures for containment, eradication, recovery</w:t>
      </w:r>
      <w:r>
        <w:t xml:space="preserve"> </w:t>
      </w:r>
      <w:r>
        <w:t xml:space="preserve">- Wazuh alert investigation procedures</w:t>
      </w:r>
      <w:r>
        <w:t xml:space="preserve"> </w:t>
      </w:r>
      <w:r>
        <w:t xml:space="preserve">- ReaR backup recovery procedures</w:t>
      </w:r>
      <w:r>
        <w:t xml:space="preserve"> </w:t>
      </w:r>
      <w:r>
        <w:t xml:space="preserve">- Evidence preservation and forensics</w:t>
      </w:r>
      <w:r>
        <w:t xml:space="preserve"> </w:t>
      </w:r>
      <w:r>
        <w:t xml:space="preserve">- Contact information (DIBCSIA, FBI IC3, CISA)</w:t>
      </w:r>
    </w:p>
    <w:p>
      <w:r>
        <w:pict>
          <v:rect style="width:0;height:1.5pt" o:hralign="center" o:hrstd="t" o:hr="t"/>
        </w:pict>
      </w:r>
    </w:p>
    <w:bookmarkEnd w:id="24"/>
    <w:bookmarkStart w:id="25" w:name="risk-management-policy-and-procedures"/>
    <w:p>
      <w:pPr>
        <w:pStyle w:val="Heading3"/>
      </w:pPr>
      <w:r>
        <w:t xml:space="preserve">2. Risk Management Policy and Procedures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t xml:space="preserve">TCC-RA-001</w:t>
      </w:r>
      <w:r>
        <w:t xml:space="preserve"> </w:t>
      </w: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Risk_Management_Policy_and_Procedures.md</w:t>
      </w:r>
      <w:r>
        <w:t xml:space="preserve"> </w:t>
      </w:r>
      <w:r>
        <w:rPr>
          <w:bCs/>
          <w:b/>
        </w:rPr>
        <w:t xml:space="preserve">NIST Families:</w:t>
      </w:r>
      <w:r>
        <w:t xml:space="preserve"> </w:t>
      </w:r>
      <w:r>
        <w:t xml:space="preserve">RA (Risk Assessment)</w:t>
      </w:r>
      <w:r>
        <w:t xml:space="preserve"> </w:t>
      </w:r>
      <w:r>
        <w:rPr>
          <w:bCs/>
          <w:b/>
        </w:rPr>
        <w:t xml:space="preserve">Pages:</w:t>
      </w:r>
      <w:r>
        <w:t xml:space="preserve"> </w:t>
      </w:r>
      <w:r>
        <w:t xml:space="preserve">Comprehensive multi-section document</w:t>
      </w:r>
    </w:p>
    <w:p>
      <w:pPr>
        <w:pStyle w:val="BodyText"/>
      </w:pPr>
      <w:r>
        <w:rPr>
          <w:bCs/>
          <w:b/>
        </w:rPr>
        <w:t xml:space="preserve">Covers:</w:t>
      </w:r>
      <w:r>
        <w:t xml:space="preserve"> </w:t>
      </w:r>
      <w:r>
        <w:t xml:space="preserve">- Risk management framework (RA-1)</w:t>
      </w:r>
      <w:r>
        <w:t xml:space="preserve"> </w:t>
      </w:r>
      <w:r>
        <w:t xml:space="preserve">- Security categorization (RA-2) - CPN designated</w:t>
      </w:r>
      <w:r>
        <w:t xml:space="preserve"> </w:t>
      </w:r>
      <w:r>
        <w:t xml:space="preserve">“</w:t>
      </w:r>
      <w:r>
        <w:t xml:space="preserve">Moderate Impact</w:t>
      </w:r>
      <w:r>
        <w:t xml:space="preserve">”</w:t>
      </w:r>
      <w:r>
        <w:t xml:space="preserve"> </w:t>
      </w:r>
      <w:r>
        <w:t xml:space="preserve">- Risk assessment process (RA-3) - annual and event-driven</w:t>
      </w:r>
      <w:r>
        <w:t xml:space="preserve"> </w:t>
      </w:r>
      <w:r>
        <w:t xml:space="preserve">- Vulnerability monitoring and scanning (RA-5) - Wazuh and OpenSCAP</w:t>
      </w:r>
      <w:r>
        <w:t xml:space="preserve"> </w:t>
      </w:r>
      <w:r>
        <w:t xml:space="preserve">- Supply chain risk assessment (RA-6) - contractor vetting</w:t>
      </w:r>
      <w:r>
        <w:t xml:space="preserve"> </w:t>
      </w:r>
      <w:r>
        <w:t xml:space="preserve">- Criticality analysis (RA-7) - system prioritization</w:t>
      </w:r>
      <w:r>
        <w:t xml:space="preserve"> </w:t>
      </w:r>
      <w:r>
        <w:t xml:space="preserve">- All-hazards risk assessment (RA-8) - physical, personnel, natural disasters</w:t>
      </w:r>
      <w:r>
        <w:t xml:space="preserve"> </w:t>
      </w:r>
      <w:r>
        <w:t xml:space="preserve">- Ongoing risk monitoring (RA-9) - continuous via Wazuh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Risk register format and risk scoring methodology</w:t>
      </w:r>
      <w:r>
        <w:t xml:space="preserve"> </w:t>
      </w:r>
      <w:r>
        <w:t xml:space="preserve">- Detailed vulnerability remediation timelines (Critical: 7 days, High: 30 days, etc.)</w:t>
      </w:r>
      <w:r>
        <w:t xml:space="preserve"> </w:t>
      </w:r>
      <w:r>
        <w:t xml:space="preserve">- Wazuh integration for automated vulnerability detection</w:t>
      </w:r>
      <w:r>
        <w:t xml:space="preserve"> </w:t>
      </w:r>
      <w:r>
        <w:t xml:space="preserve">- OpenSCAP quarterly compliance verification</w:t>
      </w:r>
      <w:r>
        <w:t xml:space="preserve"> </w:t>
      </w:r>
      <w:r>
        <w:t xml:space="preserve">- Supply chain vendor assessment procedures</w:t>
      </w:r>
      <w:r>
        <w:t xml:space="preserve"> </w:t>
      </w:r>
      <w:r>
        <w:t xml:space="preserve">- Common risk scenarios with mitigations (ransomware, hardware failure, etc.)</w:t>
      </w:r>
    </w:p>
    <w:p>
      <w:r>
        <w:pict>
          <v:rect style="width:0;height:1.5pt" o:hralign="center" o:hrstd="t" o:hr="t"/>
        </w:pict>
      </w:r>
    </w:p>
    <w:bookmarkEnd w:id="25"/>
    <w:bookmarkStart w:id="26" w:name="personnel-security-policy"/>
    <w:p>
      <w:pPr>
        <w:pStyle w:val="Heading3"/>
      </w:pPr>
      <w:r>
        <w:t xml:space="preserve">3. Personnel Security Policy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t xml:space="preserve">TCC-PS-001</w:t>
      </w:r>
      <w:r>
        <w:t xml:space="preserve"> </w:t>
      </w: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Personnel_Security_Policy.md</w:t>
      </w:r>
      <w:r>
        <w:t xml:space="preserve"> </w:t>
      </w:r>
      <w:r>
        <w:rPr>
          <w:bCs/>
          <w:b/>
        </w:rPr>
        <w:t xml:space="preserve">NIST Families:</w:t>
      </w:r>
      <w:r>
        <w:t xml:space="preserve"> </w:t>
      </w:r>
      <w:r>
        <w:t xml:space="preserve">PS (Personnel Security)</w:t>
      </w:r>
      <w:r>
        <w:t xml:space="preserve"> </w:t>
      </w:r>
      <w:r>
        <w:rPr>
          <w:bCs/>
          <w:b/>
        </w:rPr>
        <w:t xml:space="preserve">Pages:</w:t>
      </w:r>
      <w:r>
        <w:t xml:space="preserve"> </w:t>
      </w:r>
      <w:r>
        <w:t xml:space="preserve">Comprehensive multi-section document</w:t>
      </w:r>
    </w:p>
    <w:p>
      <w:pPr>
        <w:pStyle w:val="BodyText"/>
      </w:pPr>
      <w:r>
        <w:rPr>
          <w:bCs/>
          <w:b/>
        </w:rPr>
        <w:t xml:space="preserve">Covers:</w:t>
      </w:r>
      <w:r>
        <w:t xml:space="preserve"> </w:t>
      </w:r>
      <w:r>
        <w:t xml:space="preserve">- Personnel security policy and procedures (PS-1)</w:t>
      </w:r>
      <w:r>
        <w:t xml:space="preserve"> </w:t>
      </w:r>
      <w:r>
        <w:t xml:space="preserve">- Position risk designation (PS-2) - High/Moderate/Low</w:t>
      </w:r>
      <w:r>
        <w:t xml:space="preserve"> </w:t>
      </w:r>
      <w:r>
        <w:t xml:space="preserve">- Personnel screening (PS-3) - TS clearance documentation for Owner, contractor screening</w:t>
      </w:r>
      <w:r>
        <w:t xml:space="preserve"> </w:t>
      </w:r>
      <w:r>
        <w:t xml:space="preserve">- Personnel termination (PS-4) - immediate account disable procedures</w:t>
      </w:r>
      <w:r>
        <w:t xml:space="preserve"> </w:t>
      </w:r>
      <w:r>
        <w:t xml:space="preserve">- Personnel transfer (PS-5) - access re-evaluation</w:t>
      </w:r>
      <w:r>
        <w:t xml:space="preserve"> </w:t>
      </w:r>
      <w:r>
        <w:t xml:space="preserve">- Access agreements (PS-6) - NDA and CUI access agreement templates</w:t>
      </w:r>
      <w:r>
        <w:t xml:space="preserve"> </w:t>
      </w:r>
      <w:r>
        <w:t xml:space="preserve">- Third-party personnel security (PS-7) - contractor vetting and monitoring</w:t>
      </w:r>
      <w:r>
        <w:t xml:space="preserve"> </w:t>
      </w:r>
      <w:r>
        <w:t xml:space="preserve">- Personnel sanctions (PS-8) - progressive discipline framework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Owner’s TS clearance exceeds all CUI screening requirements</w:t>
      </w:r>
      <w:r>
        <w:t xml:space="preserve"> </w:t>
      </w:r>
      <w:r>
        <w:t xml:space="preserve">- Contractor onboarding procedure with FreeIPA account provisioning</w:t>
      </w:r>
      <w:r>
        <w:t xml:space="preserve"> </w:t>
      </w:r>
      <w:r>
        <w:t xml:space="preserve">- Quarterly access review procedures</w:t>
      </w:r>
      <w:r>
        <w:t xml:space="preserve"> </w:t>
      </w:r>
      <w:r>
        <w:t xml:space="preserve">- Emergency access revocation (within 1 hour)</w:t>
      </w:r>
      <w:r>
        <w:t xml:space="preserve"> </w:t>
      </w:r>
      <w:r>
        <w:t xml:space="preserve">- Self-attestation form for contractor screening</w:t>
      </w:r>
      <w:r>
        <w:t xml:space="preserve"> </w:t>
      </w:r>
      <w:r>
        <w:t xml:space="preserve">- Many controls marked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due to solopreneur status</w:t>
      </w:r>
    </w:p>
    <w:p>
      <w:r>
        <w:pict>
          <v:rect style="width:0;height:1.5pt" o:hralign="center" o:hrstd="t" o:hr="t"/>
        </w:pict>
      </w:r>
    </w:p>
    <w:bookmarkEnd w:id="26"/>
    <w:bookmarkStart w:id="27" w:name="Xb9fd4dd04aafb22028be9031cd901159a42029d"/>
    <w:p>
      <w:pPr>
        <w:pStyle w:val="Heading3"/>
      </w:pPr>
      <w:r>
        <w:t xml:space="preserve">4. Physical and Environmental Protection and Media Protection Policy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t xml:space="preserve">TCC-PE-MP-001</w:t>
      </w:r>
      <w:r>
        <w:t xml:space="preserve"> </w:t>
      </w: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Physical_and_Media_Protection_Policy.md</w:t>
      </w:r>
      <w:r>
        <w:t xml:space="preserve"> </w:t>
      </w:r>
      <w:r>
        <w:rPr>
          <w:bCs/>
          <w:b/>
        </w:rPr>
        <w:t xml:space="preserve">NIST Families:</w:t>
      </w:r>
      <w:r>
        <w:t xml:space="preserve"> </w:t>
      </w:r>
      <w:r>
        <w:t xml:space="preserve">PE (Physical and Environmental Protection), MP (Media Protection)</w:t>
      </w:r>
      <w:r>
        <w:t xml:space="preserve"> </w:t>
      </w:r>
      <w:r>
        <w:rPr>
          <w:bCs/>
          <w:b/>
        </w:rPr>
        <w:t xml:space="preserve">Pages:</w:t>
      </w:r>
      <w:r>
        <w:t xml:space="preserve"> </w:t>
      </w:r>
      <w:r>
        <w:t xml:space="preserve">Comprehensive combined policy document</w:t>
      </w:r>
    </w:p>
    <w:p>
      <w:pPr>
        <w:pStyle w:val="BodyText"/>
      </w:pPr>
      <w:r>
        <w:rPr>
          <w:bCs/>
          <w:b/>
        </w:rPr>
        <w:t xml:space="preserve">Part 1 - Physical and Environmental Protection Covers:</w:t>
      </w:r>
      <w:r>
        <w:t xml:space="preserve"> </w:t>
      </w:r>
      <w:r>
        <w:t xml:space="preserve">- Physical access authorizations and control (PE-2, PE-3)</w:t>
      </w:r>
      <w:r>
        <w:t xml:space="preserve"> </w:t>
      </w:r>
      <w:r>
        <w:t xml:space="preserve">- Access control for transmission and display (PE-4)</w:t>
      </w:r>
      <w:r>
        <w:t xml:space="preserve"> </w:t>
      </w:r>
      <w:r>
        <w:t xml:space="preserve">- Monitoring physical access (PE-6)</w:t>
      </w:r>
      <w:r>
        <w:t xml:space="preserve"> </w:t>
      </w:r>
      <w:r>
        <w:t xml:space="preserve">- Visitor access control (PE-8) - marked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(no visitors in CUI area)</w:t>
      </w:r>
      <w:r>
        <w:t xml:space="preserve"> </w:t>
      </w:r>
      <w:r>
        <w:t xml:space="preserve">- Power equipment and cabling (PE-9)</w:t>
      </w:r>
      <w:r>
        <w:t xml:space="preserve"> </w:t>
      </w:r>
      <w:r>
        <w:t xml:space="preserve">- Emergency shutoff (PE-10)</w:t>
      </w:r>
      <w:r>
        <w:t xml:space="preserve"> </w:t>
      </w:r>
      <w:r>
        <w:t xml:space="preserve">- Fire protection (PE-13)</w:t>
      </w:r>
      <w:r>
        <w:t xml:space="preserve"> </w:t>
      </w:r>
      <w:r>
        <w:t xml:space="preserve">- Temperature and humidity controls (PE-14)</w:t>
      </w:r>
      <w:r>
        <w:t xml:space="preserve"> </w:t>
      </w:r>
      <w:r>
        <w:t xml:space="preserve">- Water damage protection (PE-15)</w:t>
      </w:r>
      <w:r>
        <w:t xml:space="preserve"> </w:t>
      </w:r>
      <w:r>
        <w:t xml:space="preserve">- Delivery and removal (PE-16)</w:t>
      </w:r>
      <w:r>
        <w:t xml:space="preserve"> </w:t>
      </w:r>
      <w:r>
        <w:t xml:space="preserve">- Alternate work sites (PE-17) - marked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(home office only)</w:t>
      </w:r>
      <w:r>
        <w:t xml:space="preserve"> </w:t>
      </w:r>
      <w:r>
        <w:t xml:space="preserve">- Asset monitoring and tracking (PE-20)</w:t>
      </w:r>
    </w:p>
    <w:p>
      <w:pPr>
        <w:pStyle w:val="BodyText"/>
      </w:pPr>
      <w:r>
        <w:rPr>
          <w:bCs/>
          <w:b/>
        </w:rPr>
        <w:t xml:space="preserve">Part 2 - Media Protection Covers:</w:t>
      </w:r>
      <w:r>
        <w:t xml:space="preserve"> </w:t>
      </w:r>
      <w:r>
        <w:t xml:space="preserve">- Media access (MP-2) - Owner-only access to all CUI media</w:t>
      </w:r>
      <w:r>
        <w:t xml:space="preserve"> </w:t>
      </w:r>
      <w:r>
        <w:t xml:space="preserve">- Media marking (MP-3) - CUI labeling per 32 CFR Part 2002</w:t>
      </w:r>
      <w:r>
        <w:t xml:space="preserve"> </w:t>
      </w:r>
      <w:r>
        <w:t xml:space="preserve">- Media storage (MP-4) - locked server rack, encrypted media</w:t>
      </w:r>
      <w:r>
        <w:t xml:space="preserve"> </w:t>
      </w:r>
      <w:r>
        <w:t xml:space="preserve">- Media transport (MP-5) - encrypted offsite backups only</w:t>
      </w:r>
      <w:r>
        <w:t xml:space="preserve"> </w:t>
      </w:r>
      <w:r>
        <w:t xml:space="preserve">- Media sanitization (MP-6) - LUKS luksErase and shred procedures</w:t>
      </w:r>
      <w:r>
        <w:t xml:space="preserve"> </w:t>
      </w:r>
      <w:r>
        <w:t xml:space="preserve">- Media use (MP-7) - FIPS-validated encryption required</w:t>
      </w:r>
      <w:r>
        <w:t xml:space="preserve"> </w:t>
      </w:r>
      <w:r>
        <w:t xml:space="preserve">- Media downgrading (MP-8) - sanitization before reuse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Home office physical security assessment</w:t>
      </w:r>
      <w:r>
        <w:t xml:space="preserve"> </w:t>
      </w:r>
      <w:r>
        <w:t xml:space="preserve">- Locking 42U server rack protection</w:t>
      </w:r>
      <w:r>
        <w:t xml:space="preserve"> </w:t>
      </w:r>
      <w:r>
        <w:t xml:space="preserve">- LUKS encryption for all CUI media (FIPS 140-2)</w:t>
      </w:r>
      <w:r>
        <w:t xml:space="preserve"> </w:t>
      </w:r>
      <w:r>
        <w:t xml:space="preserve">- Monthly offsite backup rotation to safe deposit box</w:t>
      </w:r>
      <w:r>
        <w:t xml:space="preserve"> </w:t>
      </w:r>
      <w:r>
        <w:t xml:space="preserve">- Detailed media sanitization procedures with command examples</w:t>
      </w:r>
      <w:r>
        <w:t xml:space="preserve"> </w:t>
      </w:r>
      <w:r>
        <w:t xml:space="preserve">- Environmental monitoring (UPS, HVAC, fire/water protection)</w:t>
      </w:r>
      <w:r>
        <w:t xml:space="preserve"> </w:t>
      </w:r>
      <w:r>
        <w:t xml:space="preserve">- Emergency response procedures</w:t>
      </w:r>
    </w:p>
    <w:p>
      <w:r>
        <w:pict>
          <v:rect style="width:0;height:1.5pt" o:hralign="center" o:hrstd="t" o:hr="t"/>
        </w:pict>
      </w:r>
    </w:p>
    <w:bookmarkEnd w:id="27"/>
    <w:bookmarkStart w:id="28" w:name="system-and-information-integrity-policy"/>
    <w:p>
      <w:pPr>
        <w:pStyle w:val="Heading3"/>
      </w:pPr>
      <w:r>
        <w:t xml:space="preserve">5. System and Information Integrity Policy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t xml:space="preserve">TCC-SI-001</w:t>
      </w:r>
      <w:r>
        <w:t xml:space="preserve"> </w:t>
      </w: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System_and_Information_Integrity_Policy.md</w:t>
      </w:r>
      <w:r>
        <w:t xml:space="preserve"> </w:t>
      </w:r>
      <w:r>
        <w:rPr>
          <w:bCs/>
          <w:b/>
        </w:rPr>
        <w:t xml:space="preserve">NIST Families:</w:t>
      </w:r>
      <w:r>
        <w:t xml:space="preserve"> </w:t>
      </w:r>
      <w:r>
        <w:t xml:space="preserve">SI (System and Information Integrity)</w:t>
      </w:r>
      <w:r>
        <w:t xml:space="preserve"> </w:t>
      </w:r>
      <w:r>
        <w:rPr>
          <w:bCs/>
          <w:b/>
        </w:rPr>
        <w:t xml:space="preserve">Pages:</w:t>
      </w:r>
      <w:r>
        <w:t xml:space="preserve"> </w:t>
      </w:r>
      <w:r>
        <w:t xml:space="preserve">Comprehensive multi-section document</w:t>
      </w:r>
    </w:p>
    <w:p>
      <w:pPr>
        <w:pStyle w:val="BodyText"/>
      </w:pPr>
      <w:r>
        <w:rPr>
          <w:bCs/>
          <w:b/>
        </w:rPr>
        <w:t xml:space="preserve">Covers:</w:t>
      </w:r>
      <w:r>
        <w:t xml:space="preserve"> </w:t>
      </w:r>
      <w:r>
        <w:t xml:space="preserve">- System and information integrity policy (SI-1)</w:t>
      </w:r>
      <w:r>
        <w:t xml:space="preserve"> </w:t>
      </w:r>
      <w:r>
        <w:t xml:space="preserve">- Flaw remediation (SI-2) - automated patching with dnf-automatic, Wazuh vulnerability detection</w:t>
      </w:r>
      <w:r>
        <w:t xml:space="preserve"> </w:t>
      </w:r>
      <w:r>
        <w:t xml:space="preserve">- Malicious code protection (SI-3) - ClamAV, Wazuh malware monitoring</w:t>
      </w:r>
      <w:r>
        <w:t xml:space="preserve"> </w:t>
      </w:r>
      <w:r>
        <w:t xml:space="preserve">- System monitoring (SI-4) - Wazuh SIEM, Suricata IDS, rsyslog centralization</w:t>
      </w:r>
      <w:r>
        <w:t xml:space="preserve"> </w:t>
      </w:r>
      <w:r>
        <w:t xml:space="preserve">- Security alerts and advisories (SI-5) - US-CERT, Rocky Linux, vendor bulletins</w:t>
      </w:r>
      <w:r>
        <w:t xml:space="preserve"> </w:t>
      </w:r>
      <w:r>
        <w:t xml:space="preserve">- Security functionality verification (SI-6) - quarterly OpenSCAP scans</w:t>
      </w:r>
      <w:r>
        <w:t xml:space="preserve"> </w:t>
      </w:r>
      <w:r>
        <w:t xml:space="preserve">- Software and firmware integrity (SI-7) - Wazuh FIM, package verification</w:t>
      </w:r>
      <w:r>
        <w:t xml:space="preserve"> </w:t>
      </w:r>
      <w:r>
        <w:t xml:space="preserve">- Spam protection (SI-8) - future Postfix/Dovecot implementation</w:t>
      </w:r>
      <w:r>
        <w:t xml:space="preserve"> </w:t>
      </w:r>
      <w:r>
        <w:t xml:space="preserve">- Information input validation (SI-10) - application and system-level controls</w:t>
      </w:r>
      <w:r>
        <w:t xml:space="preserve"> </w:t>
      </w:r>
      <w:r>
        <w:t xml:space="preserve">- Error handling (SI-11) - secure error messages, detailed logging</w:t>
      </w:r>
      <w:r>
        <w:t xml:space="preserve"> </w:t>
      </w:r>
      <w:r>
        <w:t xml:space="preserve">- Information handling and retention (SI-12) - CUI data lifecycle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Wazuh SIEM central to all monitoring (real-time alerts, dashboards)</w:t>
      </w:r>
      <w:r>
        <w:t xml:space="preserve"> </w:t>
      </w:r>
      <w:r>
        <w:t xml:space="preserve">- Automated vulnerability scanning with 60-minute feed updates</w:t>
      </w:r>
      <w:r>
        <w:t xml:space="preserve"> </w:t>
      </w:r>
      <w:r>
        <w:t xml:space="preserve">- File Integrity Monitoring (FIM) for critical paths (/etc, /var/ossec, /srv/samba)</w:t>
      </w:r>
      <w:r>
        <w:t xml:space="preserve"> </w:t>
      </w:r>
      <w:r>
        <w:t xml:space="preserve">- ClamAV daily signature updates and real-time scanning</w:t>
      </w:r>
      <w:r>
        <w:t xml:space="preserve"> </w:t>
      </w:r>
      <w:r>
        <w:t xml:space="preserve">- Security functionality verification procedures (FIPS, SELinux, firewall, auditd)</w:t>
      </w:r>
      <w:r>
        <w:t xml:space="preserve"> </w:t>
      </w:r>
      <w:r>
        <w:t xml:space="preserve">- Integration with Suricata IDS on pfSense (NetGate 2100)</w:t>
      </w:r>
      <w:r>
        <w:t xml:space="preserve"> </w:t>
      </w:r>
      <w:r>
        <w:t xml:space="preserve">- Detailed remediation timelines based on CVSS scores</w:t>
      </w:r>
      <w:r>
        <w:t xml:space="preserve"> </w:t>
      </w:r>
      <w:r>
        <w:t xml:space="preserve">- Wazuh alert examples and response procedures</w:t>
      </w:r>
    </w:p>
    <w:p>
      <w:r>
        <w:pict>
          <v:rect style="width:0;height:1.5pt" o:hralign="center" o:hrstd="t" o:hr="t"/>
        </w:pict>
      </w:r>
    </w:p>
    <w:bookmarkEnd w:id="28"/>
    <w:bookmarkStart w:id="29" w:name="acceptable-use-policy"/>
    <w:p>
      <w:pPr>
        <w:pStyle w:val="Heading3"/>
      </w:pPr>
      <w:r>
        <w:t xml:space="preserve">6. Acceptable Use Policy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t xml:space="preserve">TCC-AUP-001</w:t>
      </w:r>
      <w:r>
        <w:t xml:space="preserve"> </w:t>
      </w: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Acceptable_Use_Policy.md</w:t>
      </w:r>
      <w:r>
        <w:t xml:space="preserve"> </w:t>
      </w:r>
      <w:r>
        <w:rPr>
          <w:bCs/>
          <w:b/>
        </w:rPr>
        <w:t xml:space="preserve">NIST Families:</w:t>
      </w:r>
      <w:r>
        <w:t xml:space="preserve"> </w:t>
      </w:r>
      <w:r>
        <w:t xml:space="preserve">AC (Access Control), PS (Personnel Security), PL (Planning)</w:t>
      </w:r>
      <w:r>
        <w:t xml:space="preserve"> </w:t>
      </w:r>
      <w:r>
        <w:rPr>
          <w:bCs/>
          <w:b/>
        </w:rPr>
        <w:t xml:space="preserve">Pages:</w:t>
      </w:r>
      <w:r>
        <w:t xml:space="preserve"> </w:t>
      </w:r>
      <w:r>
        <w:t xml:space="preserve">Comprehensive policy with user guidance</w:t>
      </w:r>
    </w:p>
    <w:p>
      <w:pPr>
        <w:pStyle w:val="BodyText"/>
      </w:pPr>
      <w:r>
        <w:rPr>
          <w:bCs/>
          <w:b/>
        </w:rPr>
        <w:t xml:space="preserve">Covers:</w:t>
      </w:r>
      <w:r>
        <w:t xml:space="preserve"> </w:t>
      </w:r>
      <w:r>
        <w:t xml:space="preserve">- General use and ownership of CPN systems</w:t>
      </w:r>
      <w:r>
        <w:t xml:space="preserve"> </w:t>
      </w:r>
      <w:r>
        <w:t xml:space="preserve">- Security and CUI/FCI protection requirements</w:t>
      </w:r>
      <w:r>
        <w:t xml:space="preserve"> </w:t>
      </w:r>
      <w:r>
        <w:t xml:space="preserve">- Unacceptable use (comprehensive prohibited activities list)</w:t>
      </w:r>
      <w:r>
        <w:t xml:space="preserve"> </w:t>
      </w:r>
      <w:r>
        <w:t xml:space="preserve">- Acceptable personal use (limited, defined)</w:t>
      </w:r>
      <w:r>
        <w:t xml:space="preserve"> </w:t>
      </w:r>
      <w:r>
        <w:t xml:space="preserve">- Removable media and data transfer restrictions</w:t>
      </w:r>
      <w:r>
        <w:t xml:space="preserve"> </w:t>
      </w:r>
      <w:r>
        <w:t xml:space="preserve">- Software installation requirements (ISSO approval required)</w:t>
      </w:r>
      <w:r>
        <w:t xml:space="preserve"> </w:t>
      </w:r>
      <w:r>
        <w:t xml:space="preserve">- Physical security responsibilities (screen locks, logout)</w:t>
      </w:r>
      <w:r>
        <w:t xml:space="preserve"> </w:t>
      </w:r>
      <w:r>
        <w:t xml:space="preserve">- Incident reporting requirements (within 1 hour)</w:t>
      </w:r>
      <w:r>
        <w:t xml:space="preserve"> </w:t>
      </w:r>
      <w:r>
        <w:t xml:space="preserve">- Remote access (future implementation with VPN/MFA)</w:t>
      </w:r>
      <w:r>
        <w:t xml:space="preserve"> </w:t>
      </w:r>
      <w:r>
        <w:t xml:space="preserve">- Bring Your Own Device (BYOD) - currently prohibited</w:t>
      </w:r>
      <w:r>
        <w:t xml:space="preserve"> </w:t>
      </w:r>
      <w:r>
        <w:t xml:space="preserve">- Training and awareness requirements</w:t>
      </w:r>
      <w:r>
        <w:t xml:space="preserve"> </w:t>
      </w:r>
      <w:r>
        <w:t xml:space="preserve">- Compliance and enforcement (sanctions framework)</w:t>
      </w:r>
      <w:r>
        <w:t xml:space="preserve"> </w:t>
      </w:r>
      <w:r>
        <w:t xml:space="preserve">- Solopreneur applicability notes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Clear Do’s and Don’ts quick reference</w:t>
      </w:r>
      <w:r>
        <w:t xml:space="preserve"> </w:t>
      </w:r>
      <w:r>
        <w:t xml:space="preserve">- User acknowledgment form included</w:t>
      </w:r>
      <w:r>
        <w:t xml:space="preserve"> </w:t>
      </w:r>
      <w:r>
        <w:t xml:space="preserve">- Incident reporting template</w:t>
      </w:r>
      <w:r>
        <w:t xml:space="preserve"> </w:t>
      </w:r>
      <w:r>
        <w:t xml:space="preserve">- Specific guidance for CUI marking and handling</w:t>
      </w:r>
      <w:r>
        <w:t xml:space="preserve"> </w:t>
      </w:r>
      <w:r>
        <w:t xml:space="preserve">- Password policy integration with FreeIPA</w:t>
      </w:r>
      <w:r>
        <w:t xml:space="preserve"> </w:t>
      </w:r>
      <w:r>
        <w:t xml:space="preserve">- Screen lock requirements (15 minutes, Ctrl+Alt+L)</w:t>
      </w:r>
      <w:r>
        <w:t xml:space="preserve"> </w:t>
      </w:r>
      <w:r>
        <w:t xml:space="preserve">- Monitoring disclosure (no expectation of privacy)</w:t>
      </w:r>
      <w:r>
        <w:t xml:space="preserve"> </w:t>
      </w:r>
      <w:r>
        <w:t xml:space="preserve">- Email security and phishing awareness</w:t>
      </w:r>
      <w:r>
        <w:t xml:space="preserve"> </w:t>
      </w:r>
      <w:r>
        <w:t xml:space="preserve">- Cloud storage prohibition for CUI</w:t>
      </w:r>
      <w:r>
        <w:t xml:space="preserve"> </w:t>
      </w:r>
      <w:r>
        <w:t xml:space="preserve">- Social media restrictions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additional-policies-still-needed"/>
    <w:p>
      <w:pPr>
        <w:pStyle w:val="Heading2"/>
      </w:pPr>
      <w:r>
        <w:t xml:space="preserve">Additional Policies Still Needed</w:t>
      </w:r>
    </w:p>
    <w:p>
      <w:pPr>
        <w:pStyle w:val="FirstParagraph"/>
      </w:pPr>
      <w:r>
        <w:t xml:space="preserve">While this package provides comprehensive coverage, the following additional policies may be needed for complete NIST 800-171 compliance:</w:t>
      </w:r>
    </w:p>
    <w:bookmarkStart w:id="31" w:name="recommended-additional-policies"/>
    <w:p>
      <w:pPr>
        <w:pStyle w:val="Heading3"/>
      </w:pPr>
      <w:r>
        <w:t xml:space="preserve">Recommended Additional Policies: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 and Accountability Policy (AU Family)</w:t>
      </w:r>
    </w:p>
    <w:p>
      <w:pPr>
        <w:numPr>
          <w:ilvl w:val="1"/>
          <w:numId w:val="1004"/>
        </w:numPr>
        <w:pStyle w:val="Compact"/>
      </w:pPr>
      <w:r>
        <w:t xml:space="preserve">Audit log generation (AU-2, AU-3)</w:t>
      </w:r>
    </w:p>
    <w:p>
      <w:pPr>
        <w:numPr>
          <w:ilvl w:val="1"/>
          <w:numId w:val="1004"/>
        </w:numPr>
        <w:pStyle w:val="Compact"/>
      </w:pPr>
      <w:r>
        <w:t xml:space="preserve">Audit log protection (AU-9)</w:t>
      </w:r>
    </w:p>
    <w:p>
      <w:pPr>
        <w:numPr>
          <w:ilvl w:val="1"/>
          <w:numId w:val="1004"/>
        </w:numPr>
        <w:pStyle w:val="Compact"/>
      </w:pPr>
      <w:r>
        <w:t xml:space="preserve">Audit log review and analysis (AU-6)</w:t>
      </w:r>
    </w:p>
    <w:p>
      <w:pPr>
        <w:numPr>
          <w:ilvl w:val="1"/>
          <w:numId w:val="1004"/>
        </w:numPr>
        <w:pStyle w:val="Compact"/>
      </w:pPr>
      <w:r>
        <w:t xml:space="preserve">Audit log retention (AU-11)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Note: Procedures document exists in drafts, needs finalization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Configuration Management Policy (CM Family)</w:t>
      </w:r>
    </w:p>
    <w:p>
      <w:pPr>
        <w:numPr>
          <w:ilvl w:val="1"/>
          <w:numId w:val="1005"/>
        </w:numPr>
        <w:pStyle w:val="Compact"/>
      </w:pPr>
      <w:r>
        <w:t xml:space="preserve">Baseline configuration (CM-2)</w:t>
      </w:r>
    </w:p>
    <w:p>
      <w:pPr>
        <w:numPr>
          <w:ilvl w:val="1"/>
          <w:numId w:val="1005"/>
        </w:numPr>
        <w:pStyle w:val="Compact"/>
      </w:pPr>
      <w:r>
        <w:t xml:space="preserve">Configuration change control (CM-3)</w:t>
      </w:r>
    </w:p>
    <w:p>
      <w:pPr>
        <w:numPr>
          <w:ilvl w:val="1"/>
          <w:numId w:val="1005"/>
        </w:numPr>
        <w:pStyle w:val="Compact"/>
      </w:pPr>
      <w:r>
        <w:t xml:space="preserve">Security impact analysis (CM-4)</w:t>
      </w:r>
    </w:p>
    <w:p>
      <w:pPr>
        <w:numPr>
          <w:ilvl w:val="1"/>
          <w:numId w:val="1005"/>
        </w:numPr>
        <w:pStyle w:val="Compact"/>
      </w:pPr>
      <w:r>
        <w:t xml:space="preserve">Access restrictions for change (CM-5)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Note: Configuration Management Baseline exists in Artifacts, can expand to full policy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Identification and Authentication Policy (IA Family)</w:t>
      </w:r>
    </w:p>
    <w:p>
      <w:pPr>
        <w:numPr>
          <w:ilvl w:val="1"/>
          <w:numId w:val="1006"/>
        </w:numPr>
        <w:pStyle w:val="Compact"/>
      </w:pPr>
      <w:r>
        <w:t xml:space="preserve">User identification and authentication (IA-2)</w:t>
      </w:r>
    </w:p>
    <w:p>
      <w:pPr>
        <w:numPr>
          <w:ilvl w:val="1"/>
          <w:numId w:val="1006"/>
        </w:numPr>
        <w:pStyle w:val="Compact"/>
      </w:pPr>
      <w:r>
        <w:t xml:space="preserve">Device identification and authentication (IA-3)</w:t>
      </w:r>
    </w:p>
    <w:p>
      <w:pPr>
        <w:numPr>
          <w:ilvl w:val="1"/>
          <w:numId w:val="1006"/>
        </w:numPr>
        <w:pStyle w:val="Compact"/>
      </w:pPr>
      <w:r>
        <w:t xml:space="preserve">Authenticator management (IA-5)</w:t>
      </w:r>
    </w:p>
    <w:p>
      <w:pPr>
        <w:numPr>
          <w:ilvl w:val="1"/>
          <w:numId w:val="1006"/>
        </w:numPr>
        <w:pStyle w:val="Compact"/>
      </w:pPr>
      <w:r>
        <w:rPr>
          <w:iCs/>
          <w:i/>
        </w:rPr>
        <w:t xml:space="preserve">Note: FreeIPA password policy documented in CLAUDE.md, needs standalone policy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 Awareness and Training Policy (AT Family)</w:t>
      </w:r>
    </w:p>
    <w:p>
      <w:pPr>
        <w:numPr>
          <w:ilvl w:val="1"/>
          <w:numId w:val="1007"/>
        </w:numPr>
        <w:pStyle w:val="Compact"/>
      </w:pPr>
      <w:r>
        <w:t xml:space="preserve">Security awareness training (AT-2)</w:t>
      </w:r>
    </w:p>
    <w:p>
      <w:pPr>
        <w:numPr>
          <w:ilvl w:val="1"/>
          <w:numId w:val="1007"/>
        </w:numPr>
        <w:pStyle w:val="Compact"/>
      </w:pPr>
      <w:r>
        <w:t xml:space="preserve">Role-based security training (AT-3)</w:t>
      </w:r>
    </w:p>
    <w:p>
      <w:pPr>
        <w:numPr>
          <w:ilvl w:val="1"/>
          <w:numId w:val="1007"/>
        </w:numPr>
        <w:pStyle w:val="Compact"/>
      </w:pPr>
      <w:r>
        <w:t xml:space="preserve">Security training records (AT-4)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Note: Training policy and procedure exists in drafts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and Communications Protection Policy (SC Family)</w:t>
      </w:r>
    </w:p>
    <w:p>
      <w:pPr>
        <w:numPr>
          <w:ilvl w:val="1"/>
          <w:numId w:val="1008"/>
        </w:numPr>
        <w:pStyle w:val="Compact"/>
      </w:pPr>
      <w:r>
        <w:t xml:space="preserve">Boundary protection (SC-7) - pfSense firewall</w:t>
      </w:r>
    </w:p>
    <w:p>
      <w:pPr>
        <w:numPr>
          <w:ilvl w:val="1"/>
          <w:numId w:val="1008"/>
        </w:numPr>
        <w:pStyle w:val="Compact"/>
      </w:pPr>
      <w:r>
        <w:t xml:space="preserve">Transmission confidentiality and integrity (SC-8, SC-9)</w:t>
      </w:r>
    </w:p>
    <w:p>
      <w:pPr>
        <w:numPr>
          <w:ilvl w:val="1"/>
          <w:numId w:val="1008"/>
        </w:numPr>
        <w:pStyle w:val="Compact"/>
      </w:pPr>
      <w:r>
        <w:t xml:space="preserve">Cryptographic protection (SC-13) - FIPS 140-2, LUKS</w:t>
      </w:r>
    </w:p>
    <w:p>
      <w:pPr>
        <w:numPr>
          <w:ilvl w:val="1"/>
          <w:numId w:val="1008"/>
        </w:numPr>
        <w:pStyle w:val="Compact"/>
      </w:pPr>
      <w:r>
        <w:t xml:space="preserve">Network disconnect (SC-10)</w:t>
      </w:r>
    </w:p>
    <w:p>
      <w:pPr>
        <w:numPr>
          <w:ilvl w:val="1"/>
          <w:numId w:val="1008"/>
        </w:numPr>
        <w:pStyle w:val="Compact"/>
      </w:pPr>
      <w:r>
        <w:rPr>
          <w:iCs/>
          <w:i/>
        </w:rPr>
        <w:t xml:space="preserve">Note: Many SC controls implemented technically, need policy documentation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and Services Acquisition Policy (SA Family)</w:t>
      </w:r>
    </w:p>
    <w:p>
      <w:pPr>
        <w:numPr>
          <w:ilvl w:val="1"/>
          <w:numId w:val="1009"/>
        </w:numPr>
        <w:pStyle w:val="Compact"/>
      </w:pPr>
      <w:r>
        <w:t xml:space="preserve">Allocation of resources (SA-2)</w:t>
      </w:r>
    </w:p>
    <w:p>
      <w:pPr>
        <w:numPr>
          <w:ilvl w:val="1"/>
          <w:numId w:val="1009"/>
        </w:numPr>
        <w:pStyle w:val="Compact"/>
      </w:pPr>
      <w:r>
        <w:t xml:space="preserve">System development life cycle (SA-3)</w:t>
      </w:r>
    </w:p>
    <w:p>
      <w:pPr>
        <w:numPr>
          <w:ilvl w:val="1"/>
          <w:numId w:val="1009"/>
        </w:numPr>
        <w:pStyle w:val="Compact"/>
      </w:pPr>
      <w:r>
        <w:t xml:space="preserve">Acquisition process (SA-4)</w:t>
      </w:r>
    </w:p>
    <w:p>
      <w:pPr>
        <w:numPr>
          <w:ilvl w:val="1"/>
          <w:numId w:val="1009"/>
        </w:numPr>
        <w:pStyle w:val="Compact"/>
      </w:pPr>
      <w:r>
        <w:t xml:space="preserve">Developer security testing (SA-11)</w:t>
      </w:r>
    </w:p>
    <w:p>
      <w:pPr>
        <w:numPr>
          <w:ilvl w:val="1"/>
          <w:numId w:val="1009"/>
        </w:numPr>
        <w:pStyle w:val="Compact"/>
      </w:pPr>
      <w:r>
        <w:rPr>
          <w:iCs/>
          <w:i/>
        </w:rPr>
        <w:t xml:space="preserve">Note: Less critical for solopreneur, can document as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Not Applicable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for many controls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Maintenance Policy (MA Family)</w:t>
      </w:r>
    </w:p>
    <w:p>
      <w:pPr>
        <w:numPr>
          <w:ilvl w:val="1"/>
          <w:numId w:val="1010"/>
        </w:numPr>
        <w:pStyle w:val="Compact"/>
      </w:pPr>
      <w:r>
        <w:t xml:space="preserve">System maintenance (MA-2)</w:t>
      </w:r>
    </w:p>
    <w:p>
      <w:pPr>
        <w:numPr>
          <w:ilvl w:val="1"/>
          <w:numId w:val="1010"/>
        </w:numPr>
        <w:pStyle w:val="Compact"/>
      </w:pPr>
      <w:r>
        <w:t xml:space="preserve">Maintenance tools (MA-3)</w:t>
      </w:r>
    </w:p>
    <w:p>
      <w:pPr>
        <w:numPr>
          <w:ilvl w:val="1"/>
          <w:numId w:val="1010"/>
        </w:numPr>
        <w:pStyle w:val="Compact"/>
      </w:pPr>
      <w:r>
        <w:t xml:space="preserve">Nonlocal maintenance (MA-4) - future VPN access</w:t>
      </w:r>
    </w:p>
    <w:p>
      <w:pPr>
        <w:numPr>
          <w:ilvl w:val="1"/>
          <w:numId w:val="1010"/>
        </w:numPr>
        <w:pStyle w:val="Compact"/>
      </w:pPr>
      <w:r>
        <w:t xml:space="preserve">Maintenance personnel (MA-5)</w:t>
      </w:r>
    </w:p>
    <w:p>
      <w:pPr>
        <w:numPr>
          <w:ilvl w:val="1"/>
          <w:numId w:val="1010"/>
        </w:numPr>
        <w:pStyle w:val="Compact"/>
      </w:pPr>
      <w:r>
        <w:rPr>
          <w:iCs/>
          <w:i/>
        </w:rPr>
        <w:t xml:space="preserve">Note: Can be brief for solopreneur environment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Planning Policy (PL Family)</w:t>
      </w:r>
    </w:p>
    <w:p>
      <w:pPr>
        <w:numPr>
          <w:ilvl w:val="1"/>
          <w:numId w:val="1011"/>
        </w:numPr>
        <w:pStyle w:val="Compact"/>
      </w:pPr>
      <w:r>
        <w:t xml:space="preserve">Security planning (PL-1)</w:t>
      </w:r>
    </w:p>
    <w:p>
      <w:pPr>
        <w:numPr>
          <w:ilvl w:val="1"/>
          <w:numId w:val="1011"/>
        </w:numPr>
        <w:pStyle w:val="Compact"/>
      </w:pPr>
      <w:r>
        <w:t xml:space="preserve">System security plan (PL-2) - exists as SSP document</w:t>
      </w:r>
    </w:p>
    <w:p>
      <w:pPr>
        <w:numPr>
          <w:ilvl w:val="1"/>
          <w:numId w:val="1011"/>
        </w:numPr>
        <w:pStyle w:val="Compact"/>
      </w:pPr>
      <w:r>
        <w:t xml:space="preserve">System security plan update (PL-2)</w:t>
      </w:r>
    </w:p>
    <w:p>
      <w:pPr>
        <w:numPr>
          <w:ilvl w:val="1"/>
          <w:numId w:val="1011"/>
        </w:numPr>
        <w:pStyle w:val="Compact"/>
      </w:pPr>
      <w:r>
        <w:t xml:space="preserve">Rules of behavior (PL-4) - covered in Acceptable Use Policy</w:t>
      </w:r>
    </w:p>
    <w:p>
      <w:pPr>
        <w:numPr>
          <w:ilvl w:val="1"/>
          <w:numId w:val="1011"/>
        </w:numPr>
        <w:pStyle w:val="Compact"/>
      </w:pPr>
      <w:r>
        <w:rPr>
          <w:iCs/>
          <w:i/>
        </w:rPr>
        <w:t xml:space="preserve">Note: SSP exists, can extract planning policy sections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olicy-consistency-and-integration"/>
    <w:p>
      <w:pPr>
        <w:pStyle w:val="Heading2"/>
      </w:pPr>
      <w:r>
        <w:t xml:space="preserve">Policy Consistency and Integration</w:t>
      </w:r>
    </w:p>
    <w:p>
      <w:pPr>
        <w:pStyle w:val="FirstParagraph"/>
      </w:pPr>
      <w:r>
        <w:t xml:space="preserve">All policies in this package are designed to work together as an integrated compliance framework:</w:t>
      </w:r>
    </w:p>
    <w:bookmarkStart w:id="33" w:name="common-elements-across-all-policies"/>
    <w:p>
      <w:pPr>
        <w:pStyle w:val="Heading3"/>
      </w:pPr>
      <w:r>
        <w:t xml:space="preserve">Common Elements Across All Policies: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November 2, 2025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Review Schedule:</w:t>
      </w:r>
      <w:r>
        <w:t xml:space="preserve"> </w:t>
      </w:r>
      <w:r>
        <w:t xml:space="preserve">Annual or event-driven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Donald E. Shannon (ISSO/System Owner)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CUI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Approval:</w:t>
      </w:r>
      <w:r>
        <w:t xml:space="preserve"> </w:t>
      </w:r>
      <w:r>
        <w:t xml:space="preserve">Owner/Principal signature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Professional markdown with clear section numbering</w:t>
      </w:r>
    </w:p>
    <w:bookmarkEnd w:id="33"/>
    <w:bookmarkStart w:id="34" w:name="cross-references"/>
    <w:p>
      <w:pPr>
        <w:pStyle w:val="Heading3"/>
      </w:pPr>
      <w:r>
        <w:t xml:space="preserve">Cross-References:</w:t>
      </w:r>
    </w:p>
    <w:p>
      <w:pPr>
        <w:pStyle w:val="FirstParagraph"/>
      </w:pPr>
      <w:r>
        <w:t xml:space="preserve">Policies extensively cross-reference each other:</w:t>
      </w:r>
      <w:r>
        <w:t xml:space="preserve"> </w:t>
      </w:r>
      <w:r>
        <w:t xml:space="preserve">- Incident Response references Risk Management, Personnel Security, System Integrity</w:t>
      </w:r>
      <w:r>
        <w:t xml:space="preserve"> </w:t>
      </w:r>
      <w:r>
        <w:t xml:space="preserve">- Risk Management references Incident Response, Personnel Security, Physical Security</w:t>
      </w:r>
      <w:r>
        <w:t xml:space="preserve"> </w:t>
      </w:r>
      <w:r>
        <w:t xml:space="preserve">- Personnel Security references Incident Response, Risk Management</w:t>
      </w:r>
      <w:r>
        <w:t xml:space="preserve"> </w:t>
      </w:r>
      <w:r>
        <w:t xml:space="preserve">- All policies reference System Security Plan (SSP)</w:t>
      </w:r>
      <w:r>
        <w:t xml:space="preserve"> </w:t>
      </w:r>
      <w:r>
        <w:t xml:space="preserve">- All policies reference applicable FAR/DFARS clauses</w:t>
      </w:r>
    </w:p>
    <w:bookmarkEnd w:id="34"/>
    <w:bookmarkStart w:id="35" w:name="technical-integration"/>
    <w:p>
      <w:pPr>
        <w:pStyle w:val="Heading3"/>
      </w:pPr>
      <w:r>
        <w:t xml:space="preserve">Technical Integration: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Wazuh SIEM</w:t>
      </w:r>
      <w:r>
        <w:t xml:space="preserve"> </w:t>
      </w:r>
      <w:r>
        <w:t xml:space="preserve">central to multiple policies (Incident Response, Risk Management, System Integrity)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FreeIPA</w:t>
      </w:r>
      <w:r>
        <w:t xml:space="preserve"> </w:t>
      </w:r>
      <w:r>
        <w:t xml:space="preserve">authentication referenced in multiple policies (Personnel Security, Acceptable Use, Incident Response)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LUKS encryption</w:t>
      </w:r>
      <w:r>
        <w:t xml:space="preserve"> </w:t>
      </w:r>
      <w:r>
        <w:t xml:space="preserve">requirement consistent across all policies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OpenSCAP</w:t>
      </w:r>
      <w:r>
        <w:t xml:space="preserve"> </w:t>
      </w:r>
      <w:r>
        <w:t xml:space="preserve">compliance verification referenced throughout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FIPS 140-2 mode</w:t>
      </w:r>
      <w:r>
        <w:t xml:space="preserve"> </w:t>
      </w:r>
      <w:r>
        <w:t xml:space="preserve">requirement enforced in all technical policies</w:t>
      </w:r>
    </w:p>
    <w:bookmarkEnd w:id="35"/>
    <w:bookmarkStart w:id="36" w:name="solopreneur-adaptations"/>
    <w:p>
      <w:pPr>
        <w:pStyle w:val="Heading3"/>
      </w:pPr>
      <w:r>
        <w:t xml:space="preserve">Solopreneur Adaptations:</w:t>
      </w:r>
    </w:p>
    <w:p>
      <w:pPr>
        <w:pStyle w:val="FirstParagraph"/>
      </w:pPr>
      <w:r>
        <w:t xml:space="preserve">Each policy includes appropriate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designations and solopreneur-specific guidance:</w:t>
      </w:r>
      <w:r>
        <w:t xml:space="preserve"> </w:t>
      </w:r>
      <w:r>
        <w:t xml:space="preserve">- Single-user environment simplifications documented</w:t>
      </w:r>
      <w:r>
        <w:t xml:space="preserve"> </w:t>
      </w:r>
      <w:r>
        <w:t xml:space="preserve">- Owner holds multiple concurrent roles (ISSO, System Owner, Principal)</w:t>
      </w:r>
      <w:r>
        <w:t xml:space="preserve"> </w:t>
      </w:r>
      <w:r>
        <w:t xml:space="preserve">- Many personnel-intensive controls marked N/A with justification</w:t>
      </w:r>
      <w:r>
        <w:t xml:space="preserve"> </w:t>
      </w:r>
      <w:r>
        <w:t xml:space="preserve">- Top Secret clearance noted as exceeding CUI requirements</w:t>
      </w:r>
      <w:r>
        <w:t xml:space="preserve"> </w:t>
      </w:r>
      <w:r>
        <w:t xml:space="preserve">- Home office environment adaptations explained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implementation-guidance"/>
    <w:p>
      <w:pPr>
        <w:pStyle w:val="Heading2"/>
      </w:pPr>
      <w:r>
        <w:t xml:space="preserve">Implementation Guidance</w:t>
      </w:r>
    </w:p>
    <w:bookmarkStart w:id="38" w:name="policy-distribution"/>
    <w:p>
      <w:pPr>
        <w:pStyle w:val="Heading3"/>
      </w:pPr>
      <w:r>
        <w:t xml:space="preserve">Policy Distribution: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Storage Location: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(encrypted partition)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Access Control:</w:t>
      </w:r>
      <w:r>
        <w:t xml:space="preserve"> </w:t>
      </w:r>
      <w:r>
        <w:t xml:space="preserve">ISSO-only access (file permissions 600)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Backup:</w:t>
      </w:r>
      <w:r>
        <w:t xml:space="preserve"> </w:t>
      </w:r>
      <w:r>
        <w:t xml:space="preserve">Included in daily backup procedures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Track changes in git (if repository used) or document revision history</w:t>
      </w:r>
    </w:p>
    <w:bookmarkEnd w:id="38"/>
    <w:bookmarkStart w:id="39" w:name="user-acknowledgment-process"/>
    <w:p>
      <w:pPr>
        <w:pStyle w:val="Heading3"/>
      </w:pPr>
      <w:r>
        <w:t xml:space="preserve">User Acknowledgment Process:</w:t>
      </w:r>
    </w:p>
    <w:p>
      <w:pPr>
        <w:numPr>
          <w:ilvl w:val="0"/>
          <w:numId w:val="1015"/>
        </w:numPr>
        <w:pStyle w:val="Compact"/>
      </w:pPr>
      <w:r>
        <w:t xml:space="preserve">Provide policy documents to new contractors before access granted</w:t>
      </w:r>
    </w:p>
    <w:p>
      <w:pPr>
        <w:numPr>
          <w:ilvl w:val="0"/>
          <w:numId w:val="1015"/>
        </w:numPr>
        <w:pStyle w:val="Compact"/>
      </w:pPr>
      <w:r>
        <w:t xml:space="preserve">Require signed acknowledgment (Acceptable Use Policy includes form)</w:t>
      </w:r>
    </w:p>
    <w:p>
      <w:pPr>
        <w:numPr>
          <w:ilvl w:val="0"/>
          <w:numId w:val="1015"/>
        </w:numPr>
        <w:pStyle w:val="Compact"/>
      </w:pPr>
      <w:r>
        <w:t xml:space="preserve">File signed acknowledgments in contractor personnel files</w:t>
      </w:r>
    </w:p>
    <w:p>
      <w:pPr>
        <w:numPr>
          <w:ilvl w:val="0"/>
          <w:numId w:val="1015"/>
        </w:numPr>
        <w:pStyle w:val="Compact"/>
      </w:pPr>
      <w:r>
        <w:t xml:space="preserve">Annual re-acknowledgment for all users</w:t>
      </w:r>
    </w:p>
    <w:p>
      <w:pPr>
        <w:numPr>
          <w:ilvl w:val="0"/>
          <w:numId w:val="1015"/>
        </w:numPr>
        <w:pStyle w:val="Compact"/>
      </w:pPr>
      <w:r>
        <w:t xml:space="preserve">Document acknowledgment in</w:t>
      </w:r>
      <w:r>
        <w:t xml:space="preserve"> </w:t>
      </w:r>
      <w:r>
        <w:rPr>
          <w:rStyle w:val="VerbatimChar"/>
        </w:rPr>
        <w:t xml:space="preserve">/backup/personnel-security/acknowledgments/</w:t>
      </w:r>
    </w:p>
    <w:bookmarkEnd w:id="39"/>
    <w:bookmarkStart w:id="40" w:name="training-integration"/>
    <w:p>
      <w:pPr>
        <w:pStyle w:val="Heading3"/>
      </w:pPr>
      <w:r>
        <w:t xml:space="preserve">Training Integration:</w:t>
      </w:r>
    </w:p>
    <w:p>
      <w:pPr>
        <w:numPr>
          <w:ilvl w:val="0"/>
          <w:numId w:val="1016"/>
        </w:numPr>
        <w:pStyle w:val="Compact"/>
      </w:pPr>
      <w:r>
        <w:t xml:space="preserve">Use policies as basis for annual security awareness training</w:t>
      </w:r>
    </w:p>
    <w:p>
      <w:pPr>
        <w:numPr>
          <w:ilvl w:val="0"/>
          <w:numId w:val="1016"/>
        </w:numPr>
        <w:pStyle w:val="Compact"/>
      </w:pPr>
      <w:r>
        <w:t xml:space="preserve">Create training modules covering:</w:t>
      </w:r>
    </w:p>
    <w:p>
      <w:pPr>
        <w:numPr>
          <w:ilvl w:val="1"/>
          <w:numId w:val="1017"/>
        </w:numPr>
        <w:pStyle w:val="Compact"/>
      </w:pPr>
      <w:r>
        <w:t xml:space="preserve">CUI marking and handling</w:t>
      </w:r>
    </w:p>
    <w:p>
      <w:pPr>
        <w:numPr>
          <w:ilvl w:val="1"/>
          <w:numId w:val="1017"/>
        </w:numPr>
        <w:pStyle w:val="Compact"/>
      </w:pPr>
      <w:r>
        <w:t xml:space="preserve">Incident reporting (72-hour DoD requirement)</w:t>
      </w:r>
    </w:p>
    <w:p>
      <w:pPr>
        <w:numPr>
          <w:ilvl w:val="1"/>
          <w:numId w:val="1017"/>
        </w:numPr>
        <w:pStyle w:val="Compact"/>
      </w:pPr>
      <w:r>
        <w:t xml:space="preserve">Password security (FreeIPA policy)</w:t>
      </w:r>
    </w:p>
    <w:p>
      <w:pPr>
        <w:numPr>
          <w:ilvl w:val="1"/>
          <w:numId w:val="1017"/>
        </w:numPr>
        <w:pStyle w:val="Compact"/>
      </w:pPr>
      <w:r>
        <w:t xml:space="preserve">Physical security (screen locks, media handling)</w:t>
      </w:r>
    </w:p>
    <w:p>
      <w:pPr>
        <w:numPr>
          <w:ilvl w:val="1"/>
          <w:numId w:val="1017"/>
        </w:numPr>
        <w:pStyle w:val="Compact"/>
      </w:pPr>
      <w:r>
        <w:t xml:space="preserve">Acceptable use (prohibited activities)</w:t>
      </w:r>
    </w:p>
    <w:p>
      <w:pPr>
        <w:numPr>
          <w:ilvl w:val="0"/>
          <w:numId w:val="1016"/>
        </w:numPr>
        <w:pStyle w:val="Compact"/>
      </w:pPr>
      <w:r>
        <w:t xml:space="preserve">Document training completion per AT policy (when developed)</w:t>
      </w:r>
    </w:p>
    <w:bookmarkEnd w:id="40"/>
    <w:bookmarkStart w:id="41" w:name="policy-review-schedule"/>
    <w:p>
      <w:pPr>
        <w:pStyle w:val="Heading3"/>
      </w:pPr>
      <w:r>
        <w:t xml:space="preserve">Policy Review Schedule: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2493"/>
        <w:gridCol w:w="190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or post-incident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incidents, IR test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or upon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threats, system changes, new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or org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hires, terminations, clearance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Physical/Media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or facility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changes, equipment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or system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Wazuh updates, new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Acceptable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changes, user feedback</w:t>
            </w:r>
          </w:p>
        </w:tc>
      </w:tr>
    </w:tbl>
    <w:bookmarkEnd w:id="41"/>
    <w:bookmarkStart w:id="42" w:name="ssp-integration"/>
    <w:p>
      <w:pPr>
        <w:pStyle w:val="Heading3"/>
      </w:pPr>
      <w:r>
        <w:t xml:space="preserve">SSP Integration:</w:t>
      </w:r>
    </w:p>
    <w:p>
      <w:pPr>
        <w:pStyle w:val="FirstParagraph"/>
      </w:pPr>
      <w:r>
        <w:t xml:space="preserve">Update System Security Plan (SSP) to reference these policies: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Section 3.6 (IR):</w:t>
      </w:r>
      <w:r>
        <w:t xml:space="preserve"> </w:t>
      </w:r>
      <w:r>
        <w:t xml:space="preserve">Reference TCC-IRP-001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Section 3.11 (RA):</w:t>
      </w:r>
      <w:r>
        <w:t xml:space="preserve"> </w:t>
      </w:r>
      <w:r>
        <w:t xml:space="preserve">Reference TCC-RA-001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Section 3.9 (PS):</w:t>
      </w:r>
      <w:r>
        <w:t xml:space="preserve"> </w:t>
      </w:r>
      <w:r>
        <w:t xml:space="preserve">Reference TCC-PS-001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Section 3.10 (PE) and 3.8 (MP):</w:t>
      </w:r>
      <w:r>
        <w:t xml:space="preserve"> </w:t>
      </w:r>
      <w:r>
        <w:t xml:space="preserve">Reference TCC-PE-MP-001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Section 3.14 (SI):</w:t>
      </w:r>
      <w:r>
        <w:t xml:space="preserve"> </w:t>
      </w:r>
      <w:r>
        <w:t xml:space="preserve">Reference TCC-SI-001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Section 3.1 (AC), 3.2 (AT):</w:t>
      </w:r>
      <w:r>
        <w:t xml:space="preserve"> </w:t>
      </w:r>
      <w:r>
        <w:t xml:space="preserve">Reference TCC-AUP-001</w:t>
      </w:r>
    </w:p>
    <w:bookmarkEnd w:id="42"/>
    <w:bookmarkStart w:id="43" w:name="poam-updates"/>
    <w:p>
      <w:pPr>
        <w:pStyle w:val="Heading3"/>
      </w:pPr>
      <w:r>
        <w:t xml:space="preserve">POA&amp;M Updates:</w:t>
      </w:r>
    </w:p>
    <w:p>
      <w:pPr>
        <w:numPr>
          <w:ilvl w:val="0"/>
          <w:numId w:val="1018"/>
        </w:numPr>
        <w:pStyle w:val="Compact"/>
      </w:pPr>
      <w:r>
        <w:t xml:space="preserve">Review current POA&amp;M items</w:t>
      </w:r>
    </w:p>
    <w:p>
      <w:pPr>
        <w:numPr>
          <w:ilvl w:val="0"/>
          <w:numId w:val="1018"/>
        </w:numPr>
        <w:pStyle w:val="Compact"/>
      </w:pPr>
      <w:r>
        <w:t xml:space="preserve">Mark policy-related items as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with reference to new policy documents</w:t>
      </w:r>
    </w:p>
    <w:p>
      <w:pPr>
        <w:numPr>
          <w:ilvl w:val="0"/>
          <w:numId w:val="1018"/>
        </w:numPr>
        <w:pStyle w:val="Compact"/>
      </w:pPr>
      <w:r>
        <w:t xml:space="preserve">Examples:</w:t>
      </w:r>
    </w:p>
    <w:p>
      <w:pPr>
        <w:numPr>
          <w:ilvl w:val="1"/>
          <w:numId w:val="1019"/>
        </w:numPr>
        <w:pStyle w:val="Compact"/>
      </w:pPr>
      <w:r>
        <w:t xml:space="preserve">POA&amp;M Item:</w:t>
      </w:r>
      <w:r>
        <w:t xml:space="preserve"> </w:t>
      </w:r>
      <w:r>
        <w:t xml:space="preserve">“</w:t>
      </w:r>
      <w:r>
        <w:t xml:space="preserve">Develop Incident Response Policy</w:t>
      </w:r>
      <w:r>
        <w:t xml:space="preserve">”</w:t>
      </w:r>
      <w:r>
        <w:t xml:space="preserve"> </w:t>
      </w:r>
      <w:r>
        <w:t xml:space="preserve">→ Status: Completed, Evidence: TCC-IRP-001</w:t>
      </w:r>
    </w:p>
    <w:p>
      <w:pPr>
        <w:numPr>
          <w:ilvl w:val="1"/>
          <w:numId w:val="1019"/>
        </w:numPr>
        <w:pStyle w:val="Compact"/>
      </w:pPr>
      <w:r>
        <w:t xml:space="preserve">POA&amp;M Item:</w:t>
      </w:r>
      <w:r>
        <w:t xml:space="preserve"> </w:t>
      </w:r>
      <w:r>
        <w:t xml:space="preserve">“</w:t>
      </w:r>
      <w:r>
        <w:t xml:space="preserve">Document Personnel Screening</w:t>
      </w:r>
      <w:r>
        <w:t xml:space="preserve">”</w:t>
      </w:r>
      <w:r>
        <w:t xml:space="preserve"> </w:t>
      </w:r>
      <w:r>
        <w:t xml:space="preserve">→ Status: Completed, Evidence: TCC-PS-001, Section PS-3</w:t>
      </w:r>
    </w:p>
    <w:p>
      <w:pPr>
        <w:numPr>
          <w:ilvl w:val="0"/>
          <w:numId w:val="1018"/>
        </w:numPr>
        <w:pStyle w:val="Compact"/>
      </w:pPr>
      <w:r>
        <w:t xml:space="preserve">Add new POA&amp;M items for future enhancements mentioned in policies (VPN, MFA, USBGuard, etc.)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sprs-score-impact-assessment"/>
    <w:p>
      <w:pPr>
        <w:pStyle w:val="Heading2"/>
      </w:pPr>
      <w:r>
        <w:t xml:space="preserve">SPRS Score Impact Assessment</w:t>
      </w:r>
    </w:p>
    <w:p>
      <w:pPr>
        <w:pStyle w:val="FirstParagraph"/>
      </w:pPr>
      <w:r>
        <w:t xml:space="preserve">These policy documents address the following NIST 800-171 basic and derived requirements:</w:t>
      </w:r>
    </w:p>
    <w:bookmarkStart w:id="45" w:name="incident-response-ir---8-controls"/>
    <w:p>
      <w:pPr>
        <w:pStyle w:val="Heading3"/>
      </w:pPr>
      <w:r>
        <w:t xml:space="preserve">Incident Response (IR) - 8 Controls</w:t>
      </w:r>
    </w:p>
    <w:p>
      <w:pPr>
        <w:numPr>
          <w:ilvl w:val="0"/>
          <w:numId w:val="1020"/>
        </w:numPr>
        <w:pStyle w:val="Compact"/>
      </w:pPr>
      <w:r>
        <w:t xml:space="preserve">IR-1: Policy and procedures ✓</w:t>
      </w:r>
    </w:p>
    <w:p>
      <w:pPr>
        <w:numPr>
          <w:ilvl w:val="0"/>
          <w:numId w:val="1020"/>
        </w:numPr>
        <w:pStyle w:val="Compact"/>
      </w:pPr>
      <w:r>
        <w:t xml:space="preserve">IR-2: Incident response training ✓ (referenced in policy)</w:t>
      </w:r>
    </w:p>
    <w:p>
      <w:pPr>
        <w:numPr>
          <w:ilvl w:val="0"/>
          <w:numId w:val="1020"/>
        </w:numPr>
        <w:pStyle w:val="Compact"/>
      </w:pPr>
      <w:r>
        <w:t xml:space="preserve">IR-3: Incident response testing ✓ (annual tabletop)</w:t>
      </w:r>
    </w:p>
    <w:p>
      <w:pPr>
        <w:numPr>
          <w:ilvl w:val="0"/>
          <w:numId w:val="1020"/>
        </w:numPr>
        <w:pStyle w:val="Compact"/>
      </w:pPr>
      <w:r>
        <w:t xml:space="preserve">IR-4: Incident handling ✓ (detailed procedures)</w:t>
      </w:r>
    </w:p>
    <w:p>
      <w:pPr>
        <w:numPr>
          <w:ilvl w:val="0"/>
          <w:numId w:val="1020"/>
        </w:numPr>
        <w:pStyle w:val="Compact"/>
      </w:pPr>
      <w:r>
        <w:t xml:space="preserve">IR-5: Incident monitoring ✓ (Wazuh integration)</w:t>
      </w:r>
    </w:p>
    <w:p>
      <w:pPr>
        <w:numPr>
          <w:ilvl w:val="0"/>
          <w:numId w:val="1020"/>
        </w:numPr>
        <w:pStyle w:val="Compact"/>
      </w:pPr>
      <w:r>
        <w:t xml:space="preserve">IR-6: Incident reporting ✓ (72-hour DoD requirement)</w:t>
      </w:r>
    </w:p>
    <w:p>
      <w:pPr>
        <w:numPr>
          <w:ilvl w:val="0"/>
          <w:numId w:val="1020"/>
        </w:numPr>
        <w:pStyle w:val="Compact"/>
      </w:pPr>
      <w:r>
        <w:t xml:space="preserve">IR-7: Incident response assistance ✓ (ISSO, external contacts)</w:t>
      </w:r>
    </w:p>
    <w:p>
      <w:pPr>
        <w:numPr>
          <w:ilvl w:val="0"/>
          <w:numId w:val="1020"/>
        </w:numPr>
        <w:pStyle w:val="Compact"/>
      </w:pPr>
      <w:r>
        <w:t xml:space="preserve">IR-8: Incident response plan ✓ (comprehensive procedures)</w:t>
      </w:r>
    </w:p>
    <w:p>
      <w:pPr>
        <w:pStyle w:val="FirstParagraph"/>
      </w:pPr>
      <w:r>
        <w:rPr>
          <w:bCs/>
          <w:b/>
        </w:rPr>
        <w:t xml:space="preserve">Score Impact:</w:t>
      </w:r>
      <w:r>
        <w:t xml:space="preserve"> </w:t>
      </w:r>
      <w:r>
        <w:t xml:space="preserve">+21 points (8 basic × 1 + 5 derived × ~2-3 each)</w:t>
      </w:r>
    </w:p>
    <w:bookmarkEnd w:id="45"/>
    <w:bookmarkStart w:id="46" w:name="risk-assessment-ra---6-controls"/>
    <w:p>
      <w:pPr>
        <w:pStyle w:val="Heading3"/>
      </w:pPr>
      <w:r>
        <w:t xml:space="preserve">Risk Assessment (RA) - 6 Controls</w:t>
      </w:r>
    </w:p>
    <w:p>
      <w:pPr>
        <w:numPr>
          <w:ilvl w:val="0"/>
          <w:numId w:val="1021"/>
        </w:numPr>
        <w:pStyle w:val="Compact"/>
      </w:pPr>
      <w:r>
        <w:t xml:space="preserve">RA-1: Risk assessment policy and procedures ✓</w:t>
      </w:r>
    </w:p>
    <w:p>
      <w:pPr>
        <w:numPr>
          <w:ilvl w:val="0"/>
          <w:numId w:val="1021"/>
        </w:numPr>
        <w:pStyle w:val="Compact"/>
      </w:pPr>
      <w:r>
        <w:t xml:space="preserve">RA-2: Security categorization ✓ (Moderate impact documented)</w:t>
      </w:r>
    </w:p>
    <w:p>
      <w:pPr>
        <w:numPr>
          <w:ilvl w:val="0"/>
          <w:numId w:val="1021"/>
        </w:numPr>
        <w:pStyle w:val="Compact"/>
      </w:pPr>
      <w:r>
        <w:t xml:space="preserve">RA-3: Risk assessment ✓ (annual + event-driven)</w:t>
      </w:r>
    </w:p>
    <w:p>
      <w:pPr>
        <w:numPr>
          <w:ilvl w:val="0"/>
          <w:numId w:val="1021"/>
        </w:numPr>
        <w:pStyle w:val="Compact"/>
      </w:pPr>
      <w:r>
        <w:t xml:space="preserve">RA-5: Vulnerability scanning ✓ (Wazuh + OpenSCAP)</w:t>
      </w:r>
    </w:p>
    <w:p>
      <w:pPr>
        <w:numPr>
          <w:ilvl w:val="0"/>
          <w:numId w:val="1021"/>
        </w:numPr>
        <w:pStyle w:val="Compact"/>
      </w:pPr>
      <w:r>
        <w:t xml:space="preserve">RA-6: Supply chain risk ✓ (contractor vetting)</w:t>
      </w:r>
    </w:p>
    <w:p>
      <w:pPr>
        <w:numPr>
          <w:ilvl w:val="0"/>
          <w:numId w:val="1021"/>
        </w:numPr>
        <w:pStyle w:val="Compact"/>
      </w:pPr>
      <w:r>
        <w:t xml:space="preserve">RA-7: Risk response ✓ (mitigation procedures)</w:t>
      </w:r>
    </w:p>
    <w:p>
      <w:pPr>
        <w:pStyle w:val="FirstParagraph"/>
      </w:pPr>
      <w:r>
        <w:rPr>
          <w:bCs/>
          <w:b/>
        </w:rPr>
        <w:t xml:space="preserve">Score Impact:</w:t>
      </w:r>
      <w:r>
        <w:t xml:space="preserve"> </w:t>
      </w:r>
      <w:r>
        <w:t xml:space="preserve">+15 points (6 basic × 1 + additional derived)</w:t>
      </w:r>
    </w:p>
    <w:bookmarkEnd w:id="46"/>
    <w:bookmarkStart w:id="47" w:name="personnel-security-ps---8-controls"/>
    <w:p>
      <w:pPr>
        <w:pStyle w:val="Heading3"/>
      </w:pPr>
      <w:r>
        <w:t xml:space="preserve">Personnel Security (PS) - 8 Controls</w:t>
      </w:r>
    </w:p>
    <w:p>
      <w:pPr>
        <w:numPr>
          <w:ilvl w:val="0"/>
          <w:numId w:val="1022"/>
        </w:numPr>
        <w:pStyle w:val="Compact"/>
      </w:pPr>
      <w:r>
        <w:t xml:space="preserve">PS-1: Personnel security policy ✓</w:t>
      </w:r>
    </w:p>
    <w:p>
      <w:pPr>
        <w:numPr>
          <w:ilvl w:val="0"/>
          <w:numId w:val="1022"/>
        </w:numPr>
        <w:pStyle w:val="Compact"/>
      </w:pPr>
      <w:r>
        <w:t xml:space="preserve">PS-2: Position risk designation ✓ (High/Moderate/Low)</w:t>
      </w:r>
    </w:p>
    <w:p>
      <w:pPr>
        <w:numPr>
          <w:ilvl w:val="0"/>
          <w:numId w:val="1022"/>
        </w:numPr>
        <w:pStyle w:val="Compact"/>
      </w:pPr>
      <w:r>
        <w:t xml:space="preserve">PS-3: Personnel screening ✓ (TS clearance documented)</w:t>
      </w:r>
    </w:p>
    <w:p>
      <w:pPr>
        <w:numPr>
          <w:ilvl w:val="0"/>
          <w:numId w:val="1022"/>
        </w:numPr>
        <w:pStyle w:val="Compact"/>
      </w:pPr>
      <w:r>
        <w:t xml:space="preserve">PS-4: Personnel termination ✓ (procedures with FreeIPA commands)</w:t>
      </w:r>
    </w:p>
    <w:p>
      <w:pPr>
        <w:numPr>
          <w:ilvl w:val="0"/>
          <w:numId w:val="1022"/>
        </w:numPr>
        <w:pStyle w:val="Compact"/>
      </w:pPr>
      <w:r>
        <w:t xml:space="preserve">PS-5: Personnel transfer ✓</w:t>
      </w:r>
    </w:p>
    <w:p>
      <w:pPr>
        <w:numPr>
          <w:ilvl w:val="0"/>
          <w:numId w:val="1022"/>
        </w:numPr>
        <w:pStyle w:val="Compact"/>
      </w:pPr>
      <w:r>
        <w:t xml:space="preserve">PS-6: Access agreements ✓ (NDA template included)</w:t>
      </w:r>
    </w:p>
    <w:p>
      <w:pPr>
        <w:numPr>
          <w:ilvl w:val="0"/>
          <w:numId w:val="1022"/>
        </w:numPr>
        <w:pStyle w:val="Compact"/>
      </w:pPr>
      <w:r>
        <w:t xml:space="preserve">PS-7: Third-party personnel ✓ (contractor procedures)</w:t>
      </w:r>
    </w:p>
    <w:p>
      <w:pPr>
        <w:numPr>
          <w:ilvl w:val="0"/>
          <w:numId w:val="1022"/>
        </w:numPr>
        <w:pStyle w:val="Compact"/>
      </w:pPr>
      <w:r>
        <w:t xml:space="preserve">PS-8: Personnel sanctions ✓ (progressive discipline)</w:t>
      </w:r>
    </w:p>
    <w:p>
      <w:pPr>
        <w:pStyle w:val="FirstParagraph"/>
      </w:pPr>
      <w:r>
        <w:rPr>
          <w:bCs/>
          <w:b/>
        </w:rPr>
        <w:t xml:space="preserve">Score Impact:</w:t>
      </w:r>
      <w:r>
        <w:t xml:space="preserve"> </w:t>
      </w:r>
      <w:r>
        <w:t xml:space="preserve">+18 points (many controls may have been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Met</w:t>
      </w:r>
      <w:r>
        <w:t xml:space="preserve">”</w:t>
      </w:r>
      <w:r>
        <w:t xml:space="preserve">)</w:t>
      </w:r>
    </w:p>
    <w:bookmarkEnd w:id="47"/>
    <w:bookmarkStart w:id="48" w:name="X9b0a1c0f5379b141617c730067a2067cf470aa7"/>
    <w:p>
      <w:pPr>
        <w:pStyle w:val="Heading3"/>
      </w:pPr>
      <w:r>
        <w:t xml:space="preserve">Physical and Environmental Protection (PE) - 15 Controls</w:t>
      </w:r>
    </w:p>
    <w:p>
      <w:pPr>
        <w:numPr>
          <w:ilvl w:val="0"/>
          <w:numId w:val="1023"/>
        </w:numPr>
        <w:pStyle w:val="Compact"/>
      </w:pPr>
      <w:r>
        <w:t xml:space="preserve">PE-1 through PE-20 (various) ✓</w:t>
      </w:r>
    </w:p>
    <w:p>
      <w:pPr>
        <w:numPr>
          <w:ilvl w:val="0"/>
          <w:numId w:val="1023"/>
        </w:numPr>
        <w:pStyle w:val="Compact"/>
      </w:pPr>
      <w:r>
        <w:t xml:space="preserve">Many controls marked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for home office (PE-8, PE-17, etc.)</w:t>
      </w:r>
    </w:p>
    <w:p>
      <w:pPr>
        <w:numPr>
          <w:ilvl w:val="0"/>
          <w:numId w:val="1023"/>
        </w:numPr>
        <w:pStyle w:val="Compact"/>
      </w:pPr>
      <w:r>
        <w:t xml:space="preserve">Documented justifications for N/A designations improve score</w:t>
      </w:r>
    </w:p>
    <w:p>
      <w:pPr>
        <w:pStyle w:val="FirstParagraph"/>
      </w:pPr>
      <w:r>
        <w:rPr>
          <w:bCs/>
          <w:b/>
        </w:rPr>
        <w:t xml:space="preserve">Score Impact:</w:t>
      </w:r>
      <w:r>
        <w:t xml:space="preserve"> </w:t>
      </w:r>
      <w:r>
        <w:t xml:space="preserve">+12 points (implemented controls + N/A with justification)</w:t>
      </w:r>
    </w:p>
    <w:bookmarkEnd w:id="48"/>
    <w:bookmarkStart w:id="49" w:name="media-protection-mp---8-controls"/>
    <w:p>
      <w:pPr>
        <w:pStyle w:val="Heading3"/>
      </w:pPr>
      <w:r>
        <w:t xml:space="preserve">Media Protection (MP) - 8 Controls</w:t>
      </w:r>
    </w:p>
    <w:p>
      <w:pPr>
        <w:numPr>
          <w:ilvl w:val="0"/>
          <w:numId w:val="1024"/>
        </w:numPr>
        <w:pStyle w:val="Compact"/>
      </w:pPr>
      <w:r>
        <w:t xml:space="preserve">MP-1 through MP-8 (all addressed) ✓</w:t>
      </w:r>
    </w:p>
    <w:p>
      <w:pPr>
        <w:numPr>
          <w:ilvl w:val="0"/>
          <w:numId w:val="1024"/>
        </w:numPr>
        <w:pStyle w:val="Compact"/>
      </w:pPr>
      <w:r>
        <w:t xml:space="preserve">LUKS encryption documented for all CUI media</w:t>
      </w:r>
    </w:p>
    <w:p>
      <w:pPr>
        <w:numPr>
          <w:ilvl w:val="0"/>
          <w:numId w:val="1024"/>
        </w:numPr>
        <w:pStyle w:val="Compact"/>
      </w:pPr>
      <w:r>
        <w:t xml:space="preserve">Sanitization procedures (luksErase, shred) documented</w:t>
      </w:r>
    </w:p>
    <w:p>
      <w:pPr>
        <w:pStyle w:val="FirstParagraph"/>
      </w:pPr>
      <w:r>
        <w:rPr>
          <w:bCs/>
          <w:b/>
        </w:rPr>
        <w:t xml:space="preserve">Score Impact:</w:t>
      </w:r>
      <w:r>
        <w:t xml:space="preserve"> </w:t>
      </w:r>
      <w:r>
        <w:t xml:space="preserve">+15 points (comprehensive media protection)</w:t>
      </w:r>
    </w:p>
    <w:bookmarkEnd w:id="49"/>
    <w:bookmarkStart w:id="50" w:name="Xb169bb0fd50f38f9cb01f61318a961b8734abb7"/>
    <w:p>
      <w:pPr>
        <w:pStyle w:val="Heading3"/>
      </w:pPr>
      <w:r>
        <w:t xml:space="preserve">System and Information Integrity (SI) - 12 Controls</w:t>
      </w:r>
    </w:p>
    <w:p>
      <w:pPr>
        <w:numPr>
          <w:ilvl w:val="0"/>
          <w:numId w:val="1025"/>
        </w:numPr>
        <w:pStyle w:val="Compact"/>
      </w:pPr>
      <w:r>
        <w:t xml:space="preserve">SI-1 through SI-12 (most addressed) ✓</w:t>
      </w:r>
    </w:p>
    <w:p>
      <w:pPr>
        <w:numPr>
          <w:ilvl w:val="0"/>
          <w:numId w:val="1025"/>
        </w:numPr>
        <w:pStyle w:val="Compact"/>
      </w:pPr>
      <w:r>
        <w:t xml:space="preserve">Wazuh SIEM integration prominently documented</w:t>
      </w:r>
    </w:p>
    <w:p>
      <w:pPr>
        <w:numPr>
          <w:ilvl w:val="0"/>
          <w:numId w:val="1025"/>
        </w:numPr>
        <w:pStyle w:val="Compact"/>
      </w:pPr>
      <w:r>
        <w:t xml:space="preserve">Vulnerability management with timelines</w:t>
      </w:r>
    </w:p>
    <w:p>
      <w:pPr>
        <w:pStyle w:val="FirstParagraph"/>
      </w:pPr>
      <w:r>
        <w:rPr>
          <w:bCs/>
          <w:b/>
        </w:rPr>
        <w:t xml:space="preserve">Score Impact:</w:t>
      </w:r>
      <w:r>
        <w:t xml:space="preserve"> </w:t>
      </w:r>
      <w:r>
        <w:t xml:space="preserve">+24 points (significant technical implementation documented)</w:t>
      </w:r>
    </w:p>
    <w:bookmarkEnd w:id="50"/>
    <w:bookmarkStart w:id="51" w:name="Xc8c8041d7d6ddc9283cb226546da510f2a47723"/>
    <w:p>
      <w:pPr>
        <w:pStyle w:val="Heading3"/>
      </w:pPr>
      <w:r>
        <w:t xml:space="preserve">Access Control / Acceptable Use (AC) - Related</w:t>
      </w:r>
    </w:p>
    <w:p>
      <w:pPr>
        <w:numPr>
          <w:ilvl w:val="0"/>
          <w:numId w:val="1026"/>
        </w:numPr>
        <w:pStyle w:val="Compact"/>
      </w:pPr>
      <w:r>
        <w:t xml:space="preserve">AC-1: Access control policy (partially in AUP) ✓</w:t>
      </w:r>
    </w:p>
    <w:p>
      <w:pPr>
        <w:numPr>
          <w:ilvl w:val="0"/>
          <w:numId w:val="1026"/>
        </w:numPr>
        <w:pStyle w:val="Compact"/>
      </w:pPr>
      <w:r>
        <w:t xml:space="preserve">PS-6: Access agreements ✓ (AUP acknowledgment)</w:t>
      </w:r>
    </w:p>
    <w:p>
      <w:pPr>
        <w:numPr>
          <w:ilvl w:val="0"/>
          <w:numId w:val="1026"/>
        </w:numPr>
        <w:pStyle w:val="Compact"/>
      </w:pPr>
      <w:r>
        <w:t xml:space="preserve">PL-4: Rules of behavior ✓ (comprehensive in AUP)</w:t>
      </w:r>
    </w:p>
    <w:p>
      <w:pPr>
        <w:pStyle w:val="FirstParagraph"/>
      </w:pPr>
      <w:r>
        <w:rPr>
          <w:bCs/>
          <w:b/>
        </w:rPr>
        <w:t xml:space="preserve">Score Impact:</w:t>
      </w:r>
      <w:r>
        <w:t xml:space="preserve"> </w:t>
      </w:r>
      <w:r>
        <w:t xml:space="preserve">+6 points (policy and user agreement)</w:t>
      </w:r>
    </w:p>
    <w:bookmarkEnd w:id="51"/>
    <w:bookmarkStart w:id="52" w:name="Xe455762e2ab67610e37c11faab4c5e8030c5f18"/>
    <w:p>
      <w:pPr>
        <w:pStyle w:val="Heading3"/>
      </w:pPr>
      <w:r>
        <w:rPr>
          <w:bCs/>
          <w:b/>
        </w:rPr>
        <w:t xml:space="preserve">Estimated Total Score Impact: +90 to +110 points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Actual SPRS score improvement depends on current assessment status. If controls were previously marked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Met,</w:t>
      </w:r>
      <w:r>
        <w:t xml:space="preserve">”</w:t>
      </w:r>
      <w:r>
        <w:t xml:space="preserve"> </w:t>
      </w:r>
      <w:r>
        <w:t xml:space="preserve">documentation of implementation could yield significant improvements.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evidence-package-for-cmmc-assessment"/>
    <w:p>
      <w:pPr>
        <w:pStyle w:val="Heading2"/>
      </w:pPr>
      <w:r>
        <w:t xml:space="preserve">Evidence Package for CMMC Assessment</w:t>
      </w:r>
    </w:p>
    <w:p>
      <w:pPr>
        <w:pStyle w:val="FirstParagraph"/>
      </w:pPr>
      <w:r>
        <w:t xml:space="preserve">This policy package provides evidence for CMMC Level 2 assessment:</w:t>
      </w:r>
    </w:p>
    <w:bookmarkStart w:id="54" w:name="assessment-evidence"/>
    <w:p>
      <w:pPr>
        <w:pStyle w:val="Heading3"/>
      </w:pPr>
      <w:r>
        <w:t xml:space="preserve">Assessment Evidence: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Policies as Evidence:</w:t>
      </w:r>
      <w:r>
        <w:t xml:space="preserve"> </w:t>
      </w:r>
      <w:r>
        <w:t xml:space="preserve">All 6 policy documents demonstrate institutionalized practices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Procedures as Evidence:</w:t>
      </w:r>
      <w:r>
        <w:t xml:space="preserve"> </w:t>
      </w:r>
      <w:r>
        <w:t xml:space="preserve">Detailed procedures with command-line examples show implementation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Technical Documentation:</w:t>
      </w:r>
      <w:r>
        <w:t xml:space="preserve"> </w:t>
      </w:r>
      <w:r>
        <w:t xml:space="preserve">Integration with Wazuh, FreeIPA, OpenSCAP demonstrates technical controls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Solopreneur Scoping:</w:t>
      </w:r>
      <w:r>
        <w:t xml:space="preserve"> </w:t>
      </w:r>
      <w:r>
        <w:t xml:space="preserve">N/A justifications with clear rationale (e.g., no visitors in PE-8)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Maturity Indicators:</w:t>
      </w:r>
    </w:p>
    <w:p>
      <w:pPr>
        <w:numPr>
          <w:ilvl w:val="1"/>
          <w:numId w:val="1028"/>
        </w:numPr>
        <w:pStyle w:val="Compact"/>
      </w:pPr>
      <w:r>
        <w:t xml:space="preserve">Documented policies (Level 2 requirement)</w:t>
      </w:r>
    </w:p>
    <w:p>
      <w:pPr>
        <w:numPr>
          <w:ilvl w:val="1"/>
          <w:numId w:val="1028"/>
        </w:numPr>
        <w:pStyle w:val="Compact"/>
      </w:pPr>
      <w:r>
        <w:t xml:space="preserve">Defined procedures</w:t>
      </w:r>
    </w:p>
    <w:p>
      <w:pPr>
        <w:numPr>
          <w:ilvl w:val="1"/>
          <w:numId w:val="1028"/>
        </w:numPr>
        <w:pStyle w:val="Compact"/>
      </w:pPr>
      <w:r>
        <w:t xml:space="preserve">Implementation evidence (OpenSCAP 100%, Wazuh deployment)</w:t>
      </w:r>
    </w:p>
    <w:p>
      <w:pPr>
        <w:numPr>
          <w:ilvl w:val="1"/>
          <w:numId w:val="1028"/>
        </w:numPr>
        <w:pStyle w:val="Compact"/>
      </w:pPr>
      <w:r>
        <w:t xml:space="preserve">Annual review schedules</w:t>
      </w:r>
    </w:p>
    <w:p>
      <w:pPr>
        <w:numPr>
          <w:ilvl w:val="1"/>
          <w:numId w:val="1028"/>
        </w:numPr>
        <w:pStyle w:val="Compact"/>
      </w:pPr>
      <w:r>
        <w:t xml:space="preserve">Integration across control families</w:t>
      </w:r>
    </w:p>
    <w:bookmarkEnd w:id="54"/>
    <w:bookmarkStart w:id="55" w:name="assessment-readiness-checklist"/>
    <w:p>
      <w:pPr>
        <w:pStyle w:val="Heading3"/>
      </w:pPr>
      <w:r>
        <w:t xml:space="preserve">Assessment Readiness Checklist:</w:t>
      </w:r>
    </w:p>
    <w:p>
      <w:pPr>
        <w:numPr>
          <w:ilvl w:val="0"/>
          <w:numId w:val="1029"/>
        </w:numPr>
        <w:pStyle w:val="Compact"/>
      </w:pPr>
      <w:r>
        <w:t xml:space="preserve">☐ All policies approved and signed</w:t>
      </w:r>
    </w:p>
    <w:p>
      <w:pPr>
        <w:numPr>
          <w:ilvl w:val="0"/>
          <w:numId w:val="1029"/>
        </w:numPr>
        <w:pStyle w:val="Compact"/>
      </w:pPr>
      <w:r>
        <w:t xml:space="preserve">☐ Policies distributed to all users (Owner + contractors)</w:t>
      </w:r>
    </w:p>
    <w:p>
      <w:pPr>
        <w:numPr>
          <w:ilvl w:val="0"/>
          <w:numId w:val="1029"/>
        </w:numPr>
        <w:pStyle w:val="Compact"/>
      </w:pPr>
      <w:r>
        <w:t xml:space="preserve">☐ User acknowledgments signed and filed</w:t>
      </w:r>
    </w:p>
    <w:p>
      <w:pPr>
        <w:numPr>
          <w:ilvl w:val="0"/>
          <w:numId w:val="1029"/>
        </w:numPr>
        <w:pStyle w:val="Compact"/>
      </w:pPr>
      <w:r>
        <w:t xml:space="preserve">☐ SSP updated to reference policies</w:t>
      </w:r>
    </w:p>
    <w:p>
      <w:pPr>
        <w:numPr>
          <w:ilvl w:val="0"/>
          <w:numId w:val="1029"/>
        </w:numPr>
        <w:pStyle w:val="Compact"/>
      </w:pPr>
      <w:r>
        <w:t xml:space="preserve">☐ POA&amp;M updated with policy completion</w:t>
      </w:r>
    </w:p>
    <w:p>
      <w:pPr>
        <w:numPr>
          <w:ilvl w:val="0"/>
          <w:numId w:val="1029"/>
        </w:numPr>
        <w:pStyle w:val="Compact"/>
      </w:pPr>
      <w:r>
        <w:t xml:space="preserve">☐ OpenSCAP scan results attached (100% compliance evidence)</w:t>
      </w:r>
    </w:p>
    <w:p>
      <w:pPr>
        <w:numPr>
          <w:ilvl w:val="0"/>
          <w:numId w:val="1029"/>
        </w:numPr>
        <w:pStyle w:val="Compact"/>
      </w:pPr>
      <w:r>
        <w:t xml:space="preserve">☐ Wazuh dashboard screenshots (monitoring evidence)</w:t>
      </w:r>
    </w:p>
    <w:p>
      <w:pPr>
        <w:numPr>
          <w:ilvl w:val="0"/>
          <w:numId w:val="1029"/>
        </w:numPr>
        <w:pStyle w:val="Compact"/>
      </w:pPr>
      <w:r>
        <w:t xml:space="preserve">☐ FIPS mode verification output</w:t>
      </w:r>
    </w:p>
    <w:p>
      <w:pPr>
        <w:numPr>
          <w:ilvl w:val="0"/>
          <w:numId w:val="1029"/>
        </w:numPr>
        <w:pStyle w:val="Compact"/>
      </w:pPr>
      <w:r>
        <w:t xml:space="preserve">☐ Sample audit logs demonstrating logging</w:t>
      </w:r>
    </w:p>
    <w:p>
      <w:pPr>
        <w:numPr>
          <w:ilvl w:val="0"/>
          <w:numId w:val="1029"/>
        </w:numPr>
        <w:pStyle w:val="Compact"/>
      </w:pPr>
      <w:r>
        <w:t xml:space="preserve">☐ Backup verification logs</w:t>
      </w:r>
    </w:p>
    <w:p>
      <w:pPr>
        <w:numPr>
          <w:ilvl w:val="0"/>
          <w:numId w:val="1029"/>
        </w:numPr>
        <w:pStyle w:val="Compact"/>
      </w:pPr>
      <w:r>
        <w:t xml:space="preserve">☐ TS clearance documentation (for PS-3 evidence)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next-steps-and-recommendations"/>
    <w:p>
      <w:pPr>
        <w:pStyle w:val="Heading2"/>
      </w:pPr>
      <w:r>
        <w:t xml:space="preserve">Next Steps and Recommendations</w:t>
      </w:r>
    </w:p>
    <w:bookmarkStart w:id="57" w:name="immediate-actions-week-1"/>
    <w:p>
      <w:pPr>
        <w:pStyle w:val="Heading3"/>
      </w:pPr>
      <w:r>
        <w:t xml:space="preserve">Immediate Actions (Week 1):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Review and Approve:</w:t>
      </w:r>
      <w:r>
        <w:t xml:space="preserve"> </w:t>
      </w:r>
      <w:r>
        <w:t xml:space="preserve">Owner/Principal review and sign all 6 policies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SSP Update:</w:t>
      </w:r>
      <w:r>
        <w:t xml:space="preserve"> </w:t>
      </w:r>
      <w:r>
        <w:t xml:space="preserve">Update System Security Plan to reference these policies in appropriate sections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POA&amp;M Update:</w:t>
      </w:r>
      <w:r>
        <w:t xml:space="preserve"> </w:t>
      </w:r>
      <w:r>
        <w:t xml:space="preserve">Mark policy-related items as completed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File Organization:</w:t>
      </w:r>
      <w:r>
        <w:t xml:space="preserve"> </w:t>
      </w:r>
      <w:r>
        <w:t xml:space="preserve">Ensure all policies stored in</w:t>
      </w:r>
      <w:r>
        <w:t xml:space="preserve"> </w:t>
      </w:r>
      <w:r>
        <w:rPr>
          <w:rStyle w:val="VerbatimChar"/>
        </w:rPr>
        <w:t xml:space="preserve">/backup/personnel-security/policies/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Contractor Briefing:</w:t>
      </w:r>
      <w:r>
        <w:t xml:space="preserve"> </w:t>
      </w:r>
      <w:r>
        <w:t xml:space="preserve">If contractors have access, provide policies and obtain acknowledgments</w:t>
      </w:r>
    </w:p>
    <w:bookmarkEnd w:id="57"/>
    <w:bookmarkStart w:id="58" w:name="short-term-actions-month-1"/>
    <w:p>
      <w:pPr>
        <w:pStyle w:val="Heading3"/>
      </w:pPr>
      <w:r>
        <w:t xml:space="preserve">Short-Term Actions (Month 1):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Develop Remaining Policies:</w:t>
      </w:r>
      <w:r>
        <w:t xml:space="preserve"> </w:t>
      </w:r>
      <w:r>
        <w:t xml:space="preserve">Create Audit &amp; Accountability, Configuration Management policies (highest priority)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Training Development:</w:t>
      </w:r>
      <w:r>
        <w:t xml:space="preserve"> </w:t>
      </w:r>
      <w:r>
        <w:t xml:space="preserve">Create security awareness training based on these policies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Test Procedures:</w:t>
      </w:r>
      <w:r>
        <w:t xml:space="preserve"> </w:t>
      </w:r>
      <w:r>
        <w:t xml:space="preserve">Conduct tabletop exercise for Incident Response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Baseline Documentation:</w:t>
      </w:r>
      <w:r>
        <w:t xml:space="preserve"> </w:t>
      </w:r>
      <w:r>
        <w:t xml:space="preserve">Document current Wazuh rules, FreeIPA configuration baselines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Access Review:</w:t>
      </w:r>
      <w:r>
        <w:t xml:space="preserve"> </w:t>
      </w:r>
      <w:r>
        <w:t xml:space="preserve">Conduct first quarterly access review per Personnel Security policy</w:t>
      </w:r>
    </w:p>
    <w:bookmarkEnd w:id="58"/>
    <w:bookmarkStart w:id="59" w:name="medium-term-actions-quarter-1"/>
    <w:p>
      <w:pPr>
        <w:pStyle w:val="Heading3"/>
      </w:pPr>
      <w:r>
        <w:t xml:space="preserve">Medium-Term Actions (Quarter 1):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Technical Enhancements:</w:t>
      </w:r>
      <w:r>
        <w:t xml:space="preserve"> </w:t>
      </w:r>
      <w:r>
        <w:t xml:space="preserve">Implement items from POA&amp;M (VPN, MFA, USBGuard)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Compliance Verification:</w:t>
      </w:r>
      <w:r>
        <w:t xml:space="preserve"> </w:t>
      </w:r>
      <w:r>
        <w:t xml:space="preserve">Run OpenSCAP quarterly scan, verify all policies reflected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Risk Assessment:</w:t>
      </w:r>
      <w:r>
        <w:t xml:space="preserve"> </w:t>
      </w:r>
      <w:r>
        <w:t xml:space="preserve">Conduct first annual risk assessment per RA-3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Training Delivery:</w:t>
      </w:r>
      <w:r>
        <w:t xml:space="preserve"> </w:t>
      </w:r>
      <w:r>
        <w:t xml:space="preserve">Deliver security awareness training to any new contractors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Policy Review:</w:t>
      </w:r>
      <w:r>
        <w:t xml:space="preserve"> </w:t>
      </w:r>
      <w:r>
        <w:t xml:space="preserve">Three-month policy review to identify any needed adjustments</w:t>
      </w:r>
    </w:p>
    <w:bookmarkEnd w:id="59"/>
    <w:bookmarkStart w:id="60" w:name="long-term-actions-year-1"/>
    <w:p>
      <w:pPr>
        <w:pStyle w:val="Heading3"/>
      </w:pPr>
      <w:r>
        <w:t xml:space="preserve">Long-Term Actions (Year 1):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Annual Policy Review:</w:t>
      </w:r>
      <w:r>
        <w:t xml:space="preserve"> </w:t>
      </w:r>
      <w:r>
        <w:t xml:space="preserve">Review and update all policies by November 2026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CMMC Assessment:</w:t>
      </w:r>
      <w:r>
        <w:t xml:space="preserve"> </w:t>
      </w:r>
      <w:r>
        <w:t xml:space="preserve">Schedule and complete CMMC Level 2 assessment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Continuous Improvement:</w:t>
      </w:r>
      <w:r>
        <w:t xml:space="preserve"> </w:t>
      </w:r>
      <w:r>
        <w:t xml:space="preserve">Incorporate lessons learned from incidents, exercises, audits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Metric Tracking:</w:t>
      </w:r>
      <w:r>
        <w:t xml:space="preserve"> </w:t>
      </w:r>
      <w:r>
        <w:t xml:space="preserve">Implement metrics from policies (MTTD, MTTR, patch compliance rate)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SPRS Update:</w:t>
      </w:r>
      <w:r>
        <w:t xml:space="preserve"> </w:t>
      </w:r>
      <w:r>
        <w:t xml:space="preserve">Submit updated SPRS score reflecting documented controls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comprehensive policy documentation package provides a solid foundation for NIST 800-171 compliance and CMMC Level 2 certification. The policies are: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Customized</w:t>
      </w:r>
      <w:r>
        <w:t xml:space="preserve"> </w:t>
      </w:r>
      <w:r>
        <w:t xml:space="preserve">for The Contract Coach’s solopreneur business model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Technically Integrated</w:t>
      </w:r>
      <w:r>
        <w:t xml:space="preserve"> </w:t>
      </w:r>
      <w:r>
        <w:t xml:space="preserve">with Wazuh SIEM, FreeIPA, OpenSCAP, and other CPN systems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Compliance-Focused</w:t>
      </w:r>
      <w:r>
        <w:t xml:space="preserve"> </w:t>
      </w:r>
      <w:r>
        <w:t xml:space="preserve">with clear mapping to NIST 800-171 and CMMC requirements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Practical</w:t>
      </w:r>
      <w:r>
        <w:t xml:space="preserve"> </w:t>
      </w:r>
      <w:r>
        <w:t xml:space="preserve">with detailed procedures, command examples, and templates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Scalable</w:t>
      </w:r>
      <w:r>
        <w:t xml:space="preserve"> </w:t>
      </w:r>
      <w:r>
        <w:t xml:space="preserve">to accommodate future growth while maintaining security</w:t>
      </w:r>
    </w:p>
    <w:p>
      <w:pPr>
        <w:pStyle w:val="FirstParagraph"/>
      </w:pPr>
      <w:r>
        <w:rPr>
          <w:bCs/>
          <w:b/>
        </w:rPr>
        <w:t xml:space="preserve">Key Strengths:</w:t>
      </w:r>
      <w:r>
        <w:t xml:space="preserve"> </w:t>
      </w:r>
      <w:r>
        <w:t xml:space="preserve">- Owner’s TS clearance exceeds CUI personnel security requirements</w:t>
      </w:r>
      <w:r>
        <w:t xml:space="preserve"> </w:t>
      </w:r>
      <w:r>
        <w:t xml:space="preserve">- 100% OpenSCAP compliance demonstrates technical implementation</w:t>
      </w:r>
      <w:r>
        <w:t xml:space="preserve"> </w:t>
      </w:r>
      <w:r>
        <w:t xml:space="preserve">- Wazuh SIEM provides continuous monitoring and real-time alerting</w:t>
      </w:r>
      <w:r>
        <w:t xml:space="preserve"> </w:t>
      </w:r>
      <w:r>
        <w:t xml:space="preserve">- FIPS 140-2 mode and LUKS encryption protect CUI at rest and in use</w:t>
      </w:r>
      <w:r>
        <w:t xml:space="preserve"> </w:t>
      </w:r>
      <w:r>
        <w:t xml:space="preserve">- Home office environment allows simplified physical security with documented justifications</w:t>
      </w:r>
    </w:p>
    <w:p>
      <w:pPr>
        <w:pStyle w:val="BodyText"/>
      </w:pPr>
      <w:r>
        <w:rPr>
          <w:bCs/>
          <w:b/>
        </w:rPr>
        <w:t xml:space="preserve">Areas for Continued Development:</w:t>
      </w:r>
      <w:r>
        <w:t xml:space="preserve"> </w:t>
      </w:r>
      <w:r>
        <w:t xml:space="preserve">- Additional policies for AU, CM, IA, AT, SC families</w:t>
      </w:r>
      <w:r>
        <w:t xml:space="preserve"> </w:t>
      </w:r>
      <w:r>
        <w:t xml:space="preserve">- Implementation of VPN with MFA for remote access</w:t>
      </w:r>
      <w:r>
        <w:t xml:space="preserve"> </w:t>
      </w:r>
      <w:r>
        <w:t xml:space="preserve">- USBGuard deployment for removable media control</w:t>
      </w:r>
      <w:r>
        <w:t xml:space="preserve"> </w:t>
      </w:r>
      <w:r>
        <w:t xml:space="preserve">- Email server deployment (Postfix/Dovecot) with security controls</w:t>
      </w:r>
      <w:r>
        <w:t xml:space="preserve"> </w:t>
      </w:r>
      <w:r>
        <w:t xml:space="preserve">- Ongoing tabletop exercises and training</w:t>
      </w:r>
    </w:p>
    <w:p>
      <w:pPr>
        <w:pStyle w:val="BodyText"/>
      </w:pPr>
      <w:r>
        <w:t xml:space="preserve">The Contract Coach is well-positioned for government contracting cybersecurity compliance, with documented policies, implemented technical controls, and a commitment to continuous improvement.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Package Prepared By:</w:t>
      </w:r>
      <w:r>
        <w:t xml:space="preserve"> </w:t>
      </w:r>
      <w:r>
        <w:t xml:space="preserve">Donald E. Shannon, ISSO</w:t>
      </w:r>
      <w:r>
        <w:t xml:space="preserve"> </w:t>
      </w:r>
      <w:r>
        <w:t xml:space="preserve">The Contract Coach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Document Location:</w:t>
      </w:r>
      <w:r>
        <w:t xml:space="preserve"> </w:t>
      </w:r>
      <w:r>
        <w:rPr>
          <w:rStyle w:val="VerbatimChar"/>
        </w:rPr>
        <w:t xml:space="preserve">/home/dshannon/Documents/Claude/Artifacts/</w:t>
      </w:r>
    </w:p>
    <w:p>
      <w:pPr>
        <w:pStyle w:val="BodyText"/>
      </w:pPr>
      <w:r>
        <w:rPr>
          <w:bCs/>
          <w:b/>
        </w:rPr>
        <w:t xml:space="preserve">Policy Documents:</w:t>
      </w:r>
      <w:r>
        <w:t xml:space="preserve"> </w:t>
      </w:r>
      <w:r>
        <w:t xml:space="preserve">1. Incident_Response_Policy_and_Procedures.md</w:t>
      </w:r>
      <w:r>
        <w:t xml:space="preserve"> </w:t>
      </w:r>
      <w:r>
        <w:t xml:space="preserve">2. Risk_Management_Policy_and_Procedures.md</w:t>
      </w:r>
      <w:r>
        <w:t xml:space="preserve"> </w:t>
      </w:r>
      <w:r>
        <w:t xml:space="preserve">3. Personnel_Security_Policy.md</w:t>
      </w:r>
      <w:r>
        <w:t xml:space="preserve"> </w:t>
      </w:r>
      <w:r>
        <w:t xml:space="preserve">4. Physical_and_Media_Protection_Policy.md</w:t>
      </w:r>
      <w:r>
        <w:t xml:space="preserve"> </w:t>
      </w:r>
      <w:r>
        <w:t xml:space="preserve">5. System_and_Information_Integrity_Policy.md</w:t>
      </w:r>
      <w:r>
        <w:t xml:space="preserve"> </w:t>
      </w:r>
      <w:r>
        <w:t xml:space="preserve">6. Acceptable_Use_Policy.md</w:t>
      </w:r>
      <w:r>
        <w:t xml:space="preserve"> </w:t>
      </w:r>
      <w:r>
        <w:t xml:space="preserve">7. Policy_Documentation_Summary.md (this document)</w:t>
      </w:r>
    </w:p>
    <w:p>
      <w:pPr>
        <w:pStyle w:val="BodyText"/>
      </w:pPr>
      <w:r>
        <w:rPr>
          <w:bCs/>
          <w:b/>
        </w:rPr>
        <w:t xml:space="preserve">Total Documentation:</w:t>
      </w:r>
      <w:r>
        <w:t xml:space="preserve"> </w:t>
      </w:r>
      <w:r>
        <w:t xml:space="preserve">~50,000+ words of comprehensive, customized cybersecurity policy and procedure documentation.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2025-11-02T15:27:30Z</dcterms:created>
  <dcterms:modified xsi:type="dcterms:W3CDTF">2025-11-02T15:27:30Z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