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184B3" w14:textId="77777777" w:rsidR="000C0A22" w:rsidRDefault="00000000">
      <w:pPr>
        <w:spacing w:after="0" w:line="259" w:lineRule="auto"/>
        <w:ind w:left="-5"/>
      </w:pPr>
      <w:r>
        <w:rPr>
          <w:b/>
          <w:sz w:val="54"/>
        </w:rPr>
        <w:t>The Contract Coach System and</w:t>
      </w:r>
    </w:p>
    <w:p w14:paraId="4E9C83A5" w14:textId="77777777" w:rsidR="000C0A22" w:rsidRDefault="00000000">
      <w:pPr>
        <w:spacing w:after="0" w:line="259" w:lineRule="auto"/>
        <w:ind w:left="-5"/>
      </w:pPr>
      <w:r>
        <w:rPr>
          <w:b/>
          <w:sz w:val="54"/>
        </w:rPr>
        <w:t>Information Integrity Policy</w:t>
      </w:r>
    </w:p>
    <w:p w14:paraId="657328C1" w14:textId="77777777" w:rsidR="000C0A22" w:rsidRDefault="00000000">
      <w:pPr>
        <w:pStyle w:val="Heading1"/>
        <w:spacing w:after="0"/>
        <w:ind w:left="11" w:right="6619"/>
      </w:pPr>
      <w:r>
        <w:rPr>
          <w:sz w:val="26"/>
        </w:rPr>
        <w:t xml:space="preserve">Donald E. Shannon LLC dba The Contract Coach </w:t>
      </w:r>
      <w:proofErr w:type="spellStart"/>
      <w:r>
        <w:rPr>
          <w:sz w:val="26"/>
        </w:rPr>
        <w:t>CyberHygiene</w:t>
      </w:r>
      <w:proofErr w:type="spellEnd"/>
      <w:r>
        <w:rPr>
          <w:sz w:val="26"/>
        </w:rPr>
        <w:t xml:space="preserve"> Production Network (CPN) NIST SP 800-171 Rev 2 Compliance Documentation Document ID:</w:t>
      </w:r>
      <w:r>
        <w:rPr>
          <w:b w:val="0"/>
          <w:sz w:val="26"/>
        </w:rPr>
        <w:t xml:space="preserve"> TCC-SI-001 </w:t>
      </w:r>
      <w:r>
        <w:rPr>
          <w:sz w:val="26"/>
        </w:rPr>
        <w:t>Version:</w:t>
      </w:r>
      <w:r>
        <w:rPr>
          <w:b w:val="0"/>
          <w:sz w:val="26"/>
        </w:rPr>
        <w:t xml:space="preserve"> 1.0</w:t>
      </w:r>
    </w:p>
    <w:p w14:paraId="0DEF6FD3" w14:textId="77777777" w:rsidR="000C0A22" w:rsidRDefault="00000000">
      <w:pPr>
        <w:ind w:right="4"/>
      </w:pPr>
      <w:r>
        <w:rPr>
          <w:b/>
        </w:rPr>
        <w:t>Effective Date:</w:t>
      </w:r>
      <w:r>
        <w:t xml:space="preserve"> October 29, 2025</w:t>
      </w:r>
    </w:p>
    <w:p w14:paraId="35A1A0DC" w14:textId="77777777" w:rsidR="000C0A22" w:rsidRDefault="00000000">
      <w:pPr>
        <w:ind w:right="4"/>
      </w:pPr>
      <w:r>
        <w:rPr>
          <w:b/>
        </w:rPr>
        <w:t>Review Schedule:</w:t>
      </w:r>
      <w:r>
        <w:t xml:space="preserve"> Annually or upon system changes</w:t>
      </w:r>
    </w:p>
    <w:p w14:paraId="14A4DC09" w14:textId="77777777" w:rsidR="000C0A22" w:rsidRDefault="00000000">
      <w:pPr>
        <w:ind w:right="4"/>
      </w:pPr>
      <w:r>
        <w:rPr>
          <w:b/>
        </w:rPr>
        <w:t>Next Review:</w:t>
      </w:r>
      <w:r>
        <w:t xml:space="preserve"> October 29, 2026</w:t>
      </w:r>
    </w:p>
    <w:p w14:paraId="1399FD05" w14:textId="77777777" w:rsidR="000C0A22" w:rsidRDefault="00000000">
      <w:pPr>
        <w:ind w:right="4"/>
      </w:pPr>
      <w:r>
        <w:rPr>
          <w:b/>
        </w:rPr>
        <w:t>Owner:</w:t>
      </w:r>
      <w:r>
        <w:t xml:space="preserve"> Donald E. Shannon, ISSO/System Owner</w:t>
      </w:r>
    </w:p>
    <w:p w14:paraId="158C61B1" w14:textId="77777777" w:rsidR="000C0A22" w:rsidRDefault="00000000">
      <w:pPr>
        <w:ind w:right="4"/>
      </w:pPr>
      <w:r>
        <w:rPr>
          <w:b/>
        </w:rPr>
        <w:t>Distribution:</w:t>
      </w:r>
      <w:r>
        <w:t xml:space="preserve"> Authorized personnel only</w:t>
      </w:r>
    </w:p>
    <w:p w14:paraId="458C719B" w14:textId="77777777" w:rsidR="000C0A22" w:rsidRDefault="00000000">
      <w:pPr>
        <w:ind w:right="4"/>
      </w:pPr>
      <w:r>
        <w:rPr>
          <w:b/>
        </w:rPr>
        <w:t>Classification:</w:t>
      </w:r>
      <w:r>
        <w:t xml:space="preserve"> Controlled Unclassified Information (CUI)</w:t>
      </w:r>
    </w:p>
    <w:p w14:paraId="37EF2AE4" w14:textId="77777777" w:rsidR="000C0A22" w:rsidRDefault="00000000">
      <w:pPr>
        <w:ind w:right="4"/>
      </w:pPr>
      <w:r>
        <w:rPr>
          <w:b/>
        </w:rPr>
        <w:t>Prepared By:</w:t>
      </w:r>
      <w:r>
        <w:t xml:space="preserve"> Donald E. Shannon, ISSO</w:t>
      </w:r>
    </w:p>
    <w:p w14:paraId="6D4D2FA9" w14:textId="77777777" w:rsidR="000C0A22" w:rsidRDefault="00000000">
      <w:pPr>
        <w:spacing w:after="467"/>
        <w:ind w:right="4"/>
      </w:pPr>
      <w:r>
        <w:rPr>
          <w:b/>
        </w:rPr>
        <w:t>Approval:</w:t>
      </w:r>
      <w:r>
        <w:t xml:space="preserve"> Donald E. Shannon, Owner/Principal</w:t>
      </w:r>
    </w:p>
    <w:p w14:paraId="452A677F" w14:textId="77777777" w:rsidR="000C0A22" w:rsidRDefault="00000000">
      <w:pPr>
        <w:spacing w:after="837" w:line="259" w:lineRule="auto"/>
        <w:ind w:left="0" w:firstLine="0"/>
      </w:pPr>
      <w:r>
        <w:rPr>
          <w:rFonts w:ascii="Calibri" w:eastAsia="Calibri" w:hAnsi="Calibri" w:cs="Calibri"/>
          <w:noProof/>
          <w:sz w:val="22"/>
        </w:rPr>
        <mc:AlternateContent>
          <mc:Choice Requires="wpg">
            <w:drawing>
              <wp:inline distT="0" distB="0" distL="0" distR="0" wp14:anchorId="563AF6A9" wp14:editId="2F15998C">
                <wp:extent cx="6339841" cy="20320"/>
                <wp:effectExtent l="0" t="0" r="0" b="0"/>
                <wp:docPr id="2646" name="Group 2646"/>
                <wp:cNvGraphicFramePr/>
                <a:graphic xmlns:a="http://schemas.openxmlformats.org/drawingml/2006/main">
                  <a:graphicData uri="http://schemas.microsoft.com/office/word/2010/wordprocessingGroup">
                    <wpg:wgp>
                      <wpg:cNvGrpSpPr/>
                      <wpg:grpSpPr>
                        <a:xfrm>
                          <a:off x="0" y="0"/>
                          <a:ext cx="6339841" cy="20320"/>
                          <a:chOff x="0" y="0"/>
                          <a:chExt cx="6339841" cy="20320"/>
                        </a:xfrm>
                      </wpg:grpSpPr>
                      <wps:wsp>
                        <wps:cNvPr id="3440" name="Shape 3440"/>
                        <wps:cNvSpPr/>
                        <wps:spPr>
                          <a:xfrm>
                            <a:off x="0" y="0"/>
                            <a:ext cx="6339841" cy="10160"/>
                          </a:xfrm>
                          <a:custGeom>
                            <a:avLst/>
                            <a:gdLst/>
                            <a:ahLst/>
                            <a:cxnLst/>
                            <a:rect l="0" t="0" r="0" b="0"/>
                            <a:pathLst>
                              <a:path w="6339841" h="10160">
                                <a:moveTo>
                                  <a:pt x="0" y="0"/>
                                </a:moveTo>
                                <a:lnTo>
                                  <a:pt x="6339841" y="0"/>
                                </a:lnTo>
                                <a:lnTo>
                                  <a:pt x="6339841" y="10160"/>
                                </a:lnTo>
                                <a:lnTo>
                                  <a:pt x="0" y="10160"/>
                                </a:lnTo>
                                <a:lnTo>
                                  <a:pt x="0" y="0"/>
                                </a:lnTo>
                              </a:path>
                            </a:pathLst>
                          </a:custGeom>
                          <a:ln w="0" cap="flat">
                            <a:miter lim="127000"/>
                          </a:ln>
                        </wps:spPr>
                        <wps:style>
                          <a:lnRef idx="0">
                            <a:srgbClr val="000000">
                              <a:alpha val="0"/>
                            </a:srgbClr>
                          </a:lnRef>
                          <a:fillRef idx="1">
                            <a:srgbClr val="6E797E"/>
                          </a:fillRef>
                          <a:effectRef idx="0">
                            <a:scrgbClr r="0" g="0" b="0"/>
                          </a:effectRef>
                          <a:fontRef idx="none"/>
                        </wps:style>
                        <wps:bodyPr/>
                      </wps:wsp>
                      <wps:wsp>
                        <wps:cNvPr id="3441" name="Shape 3441"/>
                        <wps:cNvSpPr/>
                        <wps:spPr>
                          <a:xfrm>
                            <a:off x="0" y="10160"/>
                            <a:ext cx="6339841" cy="10160"/>
                          </a:xfrm>
                          <a:custGeom>
                            <a:avLst/>
                            <a:gdLst/>
                            <a:ahLst/>
                            <a:cxnLst/>
                            <a:rect l="0" t="0" r="0" b="0"/>
                            <a:pathLst>
                              <a:path w="6339841" h="10160">
                                <a:moveTo>
                                  <a:pt x="0" y="0"/>
                                </a:moveTo>
                                <a:lnTo>
                                  <a:pt x="6339841" y="0"/>
                                </a:lnTo>
                                <a:lnTo>
                                  <a:pt x="6339841" y="10160"/>
                                </a:lnTo>
                                <a:lnTo>
                                  <a:pt x="0" y="10160"/>
                                </a:lnTo>
                                <a:lnTo>
                                  <a:pt x="0" y="0"/>
                                </a:lnTo>
                              </a:path>
                            </a:pathLst>
                          </a:custGeom>
                          <a:ln w="0" cap="flat">
                            <a:miter lim="127000"/>
                          </a:ln>
                        </wps:spPr>
                        <wps:style>
                          <a:lnRef idx="0">
                            <a:srgbClr val="000000">
                              <a:alpha val="0"/>
                            </a:srgbClr>
                          </a:lnRef>
                          <a:fillRef idx="1">
                            <a:srgbClr val="E0F3FF"/>
                          </a:fillRef>
                          <a:effectRef idx="0">
                            <a:scrgbClr r="0" g="0" b="0"/>
                          </a:effectRef>
                          <a:fontRef idx="none"/>
                        </wps:style>
                        <wps:bodyPr/>
                      </wps:wsp>
                      <wps:wsp>
                        <wps:cNvPr id="14" name="Shape 14"/>
                        <wps:cNvSpPr/>
                        <wps:spPr>
                          <a:xfrm>
                            <a:off x="0" y="0"/>
                            <a:ext cx="10160" cy="20320"/>
                          </a:xfrm>
                          <a:custGeom>
                            <a:avLst/>
                            <a:gdLst/>
                            <a:ahLst/>
                            <a:cxnLst/>
                            <a:rect l="0" t="0" r="0" b="0"/>
                            <a:pathLst>
                              <a:path w="10160" h="20320">
                                <a:moveTo>
                                  <a:pt x="0" y="0"/>
                                </a:moveTo>
                                <a:lnTo>
                                  <a:pt x="10160" y="0"/>
                                </a:lnTo>
                                <a:lnTo>
                                  <a:pt x="10160" y="10160"/>
                                </a:lnTo>
                                <a:lnTo>
                                  <a:pt x="0" y="20320"/>
                                </a:lnTo>
                                <a:lnTo>
                                  <a:pt x="0" y="0"/>
                                </a:lnTo>
                                <a:close/>
                              </a:path>
                            </a:pathLst>
                          </a:custGeom>
                          <a:ln w="0" cap="flat">
                            <a:miter lim="127000"/>
                          </a:ln>
                        </wps:spPr>
                        <wps:style>
                          <a:lnRef idx="0">
                            <a:srgbClr val="000000">
                              <a:alpha val="0"/>
                            </a:srgbClr>
                          </a:lnRef>
                          <a:fillRef idx="1">
                            <a:srgbClr val="6E797E"/>
                          </a:fillRef>
                          <a:effectRef idx="0">
                            <a:scrgbClr r="0" g="0" b="0"/>
                          </a:effectRef>
                          <a:fontRef idx="none"/>
                        </wps:style>
                        <wps:bodyPr/>
                      </wps:wsp>
                      <wps:wsp>
                        <wps:cNvPr id="15" name="Shape 15"/>
                        <wps:cNvSpPr/>
                        <wps:spPr>
                          <a:xfrm>
                            <a:off x="6329680" y="0"/>
                            <a:ext cx="10160" cy="20320"/>
                          </a:xfrm>
                          <a:custGeom>
                            <a:avLst/>
                            <a:gdLst/>
                            <a:ahLst/>
                            <a:cxnLst/>
                            <a:rect l="0" t="0" r="0" b="0"/>
                            <a:pathLst>
                              <a:path w="10160" h="20320">
                                <a:moveTo>
                                  <a:pt x="10160" y="0"/>
                                </a:moveTo>
                                <a:lnTo>
                                  <a:pt x="10160" y="20320"/>
                                </a:lnTo>
                                <a:lnTo>
                                  <a:pt x="0" y="20320"/>
                                </a:lnTo>
                                <a:lnTo>
                                  <a:pt x="0" y="10160"/>
                                </a:lnTo>
                                <a:lnTo>
                                  <a:pt x="10160" y="0"/>
                                </a:lnTo>
                                <a:close/>
                              </a:path>
                            </a:pathLst>
                          </a:custGeom>
                          <a:ln w="0" cap="flat">
                            <a:miter lim="127000"/>
                          </a:ln>
                        </wps:spPr>
                        <wps:style>
                          <a:lnRef idx="0">
                            <a:srgbClr val="000000">
                              <a:alpha val="0"/>
                            </a:srgbClr>
                          </a:lnRef>
                          <a:fillRef idx="1">
                            <a:srgbClr val="E0F3FF"/>
                          </a:fillRef>
                          <a:effectRef idx="0">
                            <a:scrgbClr r="0" g="0" b="0"/>
                          </a:effectRef>
                          <a:fontRef idx="none"/>
                        </wps:style>
                        <wps:bodyPr/>
                      </wps:wsp>
                    </wpg:wgp>
                  </a:graphicData>
                </a:graphic>
              </wp:inline>
            </w:drawing>
          </mc:Choice>
          <mc:Fallback xmlns:a="http://schemas.openxmlformats.org/drawingml/2006/main">
            <w:pict>
              <v:group id="Group 2646" style="width:499.2pt;height:1.59998pt;mso-position-horizontal-relative:char;mso-position-vertical-relative:line" coordsize="63398,203">
                <v:shape id="Shape 3442" style="position:absolute;width:63398;height:101;left:0;top:0;" coordsize="6339841,10160" path="m0,0l6339841,0l6339841,10160l0,10160l0,0">
                  <v:stroke weight="0pt" endcap="flat" joinstyle="miter" miterlimit="10" on="false" color="#000000" opacity="0"/>
                  <v:fill on="true" color="#6e797e"/>
                </v:shape>
                <v:shape id="Shape 3443" style="position:absolute;width:63398;height:101;left:0;top:101;" coordsize="6339841,10160" path="m0,0l6339841,0l6339841,10160l0,10160l0,0">
                  <v:stroke weight="0pt" endcap="flat" joinstyle="miter" miterlimit="10" on="false" color="#000000" opacity="0"/>
                  <v:fill on="true" color="#e0f3ff"/>
                </v:shape>
                <v:shape id="Shape 14" style="position:absolute;width:101;height:203;left:0;top:0;" coordsize="10160,20320" path="m0,0l10160,0l10160,10160l0,20320l0,0x">
                  <v:stroke weight="0pt" endcap="flat" joinstyle="miter" miterlimit="10" on="false" color="#000000" opacity="0"/>
                  <v:fill on="true" color="#6e797e"/>
                </v:shape>
                <v:shape id="Shape 15" style="position:absolute;width:101;height:203;left:63296;top:0;" coordsize="10160,20320" path="m10160,0l10160,20320l0,20320l0,10160l10160,0x">
                  <v:stroke weight="0pt" endcap="flat" joinstyle="miter" miterlimit="10" on="false" color="#000000" opacity="0"/>
                  <v:fill on="true" color="#e0f3ff"/>
                </v:shape>
              </v:group>
            </w:pict>
          </mc:Fallback>
        </mc:AlternateContent>
      </w:r>
    </w:p>
    <w:p w14:paraId="06D14BC8" w14:textId="77777777" w:rsidR="000C0A22" w:rsidRDefault="00000000">
      <w:pPr>
        <w:pStyle w:val="Heading1"/>
        <w:spacing w:after="55"/>
        <w:ind w:left="-5"/>
      </w:pPr>
      <w:r>
        <w:t>Purpose</w:t>
      </w:r>
    </w:p>
    <w:p w14:paraId="2654E690" w14:textId="77777777" w:rsidR="000C0A22" w:rsidRDefault="00000000">
      <w:pPr>
        <w:spacing w:after="658"/>
        <w:ind w:right="4"/>
      </w:pPr>
      <w:r>
        <w:t xml:space="preserve">This policy establishes requirements for maintaining the integrity of systems and information within The Contract Coach's </w:t>
      </w:r>
      <w:proofErr w:type="spellStart"/>
      <w:r>
        <w:t>CyberHygiene</w:t>
      </w:r>
      <w:proofErr w:type="spellEnd"/>
      <w:r>
        <w:t xml:space="preserve"> Production Network (CPN), ensuring flaws are remediated, malicious code is detected, and security functions are monitored to protect Controlled Unclassified Information (CUI) and Federal Contract Information (FCI). It aligns with NIST SP 800-171 Revision 2 (SI-1 through SI-7) and supports CMMC Level 2 by integrating automated tools, including the </w:t>
      </w:r>
      <w:proofErr w:type="spellStart"/>
      <w:r>
        <w:t>Wazuh</w:t>
      </w:r>
      <w:proofErr w:type="spellEnd"/>
      <w:r>
        <w:t xml:space="preserve"> security information and event management (SIEM) platform deployed as the </w:t>
      </w:r>
      <w:proofErr w:type="spellStart"/>
      <w:r>
        <w:t>Wazuh</w:t>
      </w:r>
      <w:proofErr w:type="spellEnd"/>
      <w:r>
        <w:t xml:space="preserve"> Manager on </w:t>
      </w:r>
      <w:hyperlink r:id="rId6">
        <w:r>
          <w:rPr>
            <w:color w:val="0000ED"/>
            <w:u w:val="single" w:color="0000ED"/>
          </w:rPr>
          <w:t>dc1.c</w:t>
        </w:r>
      </w:hyperlink>
      <w:hyperlink r:id="rId7">
        <w:r>
          <w:rPr>
            <w:color w:val="0000ED"/>
          </w:rPr>
          <w:t>y</w:t>
        </w:r>
      </w:hyperlink>
      <w:hyperlink r:id="rId8">
        <w:r>
          <w:rPr>
            <w:color w:val="0000ED"/>
            <w:u w:val="single" w:color="0000ED"/>
          </w:rPr>
          <w:t>berinabox.net</w:t>
        </w:r>
      </w:hyperlink>
      <w:r>
        <w:t xml:space="preserve"> (192.168.1.10). The policy safeguards data integrity for government contracting operations, such as secure file storage on the encrypted RAID 5 array.</w:t>
      </w:r>
    </w:p>
    <w:p w14:paraId="221DF0EA" w14:textId="77777777" w:rsidR="000C0A22" w:rsidRDefault="00000000">
      <w:pPr>
        <w:pStyle w:val="Heading1"/>
        <w:ind w:left="-5"/>
      </w:pPr>
      <w:r>
        <w:t>Scope</w:t>
      </w:r>
    </w:p>
    <w:p w14:paraId="71B0093C" w14:textId="77777777" w:rsidR="000C0A22" w:rsidRDefault="00000000">
      <w:pPr>
        <w:spacing w:after="250"/>
        <w:ind w:right="4"/>
      </w:pPr>
      <w:r>
        <w:t>This policy applies to all CPN systems, including:</w:t>
      </w:r>
    </w:p>
    <w:p w14:paraId="095F46E6" w14:textId="77777777" w:rsidR="000C0A22" w:rsidRDefault="00000000">
      <w:pPr>
        <w:spacing w:after="126"/>
        <w:ind w:left="640" w:right="4" w:hanging="256"/>
      </w:pPr>
      <w:r>
        <w:rPr>
          <w:rFonts w:ascii="Calibri" w:eastAsia="Calibri" w:hAnsi="Calibri" w:cs="Calibri"/>
          <w:noProof/>
          <w:sz w:val="22"/>
        </w:rPr>
        <w:lastRenderedPageBreak/>
        <mc:AlternateContent>
          <mc:Choice Requires="wpg">
            <w:drawing>
              <wp:inline distT="0" distB="0" distL="0" distR="0" wp14:anchorId="6AB055C4" wp14:editId="09D72C1A">
                <wp:extent cx="50800" cy="50800"/>
                <wp:effectExtent l="0" t="0" r="0" b="0"/>
                <wp:docPr id="2730" name="Group 2730"/>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05" name="Shape 105"/>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0" style="width:4pt;height:4pt;mso-position-horizontal-relative:char;mso-position-vertical-relative:line" coordsize="508,508">
                <v:shape id="Shape 105"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t xml:space="preserve"> Server: </w:t>
      </w:r>
      <w:hyperlink r:id="rId9">
        <w:r>
          <w:rPr>
            <w:color w:val="0000ED"/>
            <w:u w:val="single" w:color="0000ED"/>
          </w:rPr>
          <w:t>dc1.c</w:t>
        </w:r>
      </w:hyperlink>
      <w:hyperlink r:id="rId10">
        <w:r>
          <w:rPr>
            <w:color w:val="0000ED"/>
          </w:rPr>
          <w:t>y</w:t>
        </w:r>
      </w:hyperlink>
      <w:hyperlink r:id="rId11">
        <w:r>
          <w:rPr>
            <w:color w:val="0000ED"/>
            <w:u w:val="single" w:color="0000ED"/>
          </w:rPr>
          <w:t>berinabox.net</w:t>
        </w:r>
      </w:hyperlink>
      <w:r>
        <w:t xml:space="preserve"> (Rocky Linux 9.6, hosting </w:t>
      </w:r>
      <w:proofErr w:type="spellStart"/>
      <w:r>
        <w:t>Wazuh</w:t>
      </w:r>
      <w:proofErr w:type="spellEnd"/>
      <w:r>
        <w:t xml:space="preserve"> Manager for centralized monitoring).</w:t>
      </w:r>
    </w:p>
    <w:p w14:paraId="272FA206" w14:textId="77777777" w:rsidR="000C0A22" w:rsidRDefault="00000000">
      <w:pPr>
        <w:spacing w:after="114"/>
        <w:ind w:left="640" w:right="4" w:hanging="256"/>
      </w:pPr>
      <w:r>
        <w:rPr>
          <w:rFonts w:ascii="Calibri" w:eastAsia="Calibri" w:hAnsi="Calibri" w:cs="Calibri"/>
          <w:noProof/>
          <w:sz w:val="22"/>
        </w:rPr>
        <mc:AlternateContent>
          <mc:Choice Requires="wpg">
            <w:drawing>
              <wp:inline distT="0" distB="0" distL="0" distR="0" wp14:anchorId="1EC3AA81" wp14:editId="5370CE29">
                <wp:extent cx="50800" cy="50800"/>
                <wp:effectExtent l="0" t="0" r="0" b="0"/>
                <wp:docPr id="2731" name="Group 2731"/>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12" name="Shape 112"/>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1" style="width:4pt;height:4pt;mso-position-horizontal-relative:char;mso-position-vertical-relative:line" coordsize="508,508">
                <v:shape id="Shape 112"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t xml:space="preserve"> Workstations: </w:t>
      </w:r>
      <w:proofErr w:type="spellStart"/>
      <w:r>
        <w:t>LabRat</w:t>
      </w:r>
      <w:proofErr w:type="spellEnd"/>
      <w:r>
        <w:t xml:space="preserve"> (192.168.1.115), Engineering (192.168.1.104), Accounting (192.168.1.113).</w:t>
      </w:r>
    </w:p>
    <w:p w14:paraId="69678A0F" w14:textId="77777777" w:rsidR="000C0A22" w:rsidRDefault="00000000">
      <w:pPr>
        <w:spacing w:after="110"/>
        <w:ind w:left="394" w:right="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A1D6AF" wp14:editId="40B5BE9B">
                <wp:simplePos x="0" y="0"/>
                <wp:positionH relativeFrom="column">
                  <wp:posOffset>243840</wp:posOffset>
                </wp:positionH>
                <wp:positionV relativeFrom="paragraph">
                  <wp:posOffset>54054</wp:posOffset>
                </wp:positionV>
                <wp:extent cx="50800" cy="314960"/>
                <wp:effectExtent l="0" t="0" r="0" b="0"/>
                <wp:wrapSquare wrapText="bothSides"/>
                <wp:docPr id="2732" name="Group 2732"/>
                <wp:cNvGraphicFramePr/>
                <a:graphic xmlns:a="http://schemas.openxmlformats.org/drawingml/2006/main">
                  <a:graphicData uri="http://schemas.microsoft.com/office/word/2010/wordprocessingGroup">
                    <wpg:wgp>
                      <wpg:cNvGrpSpPr/>
                      <wpg:grpSpPr>
                        <a:xfrm>
                          <a:off x="0" y="0"/>
                          <a:ext cx="50800" cy="314960"/>
                          <a:chOff x="0" y="0"/>
                          <a:chExt cx="50800" cy="314960"/>
                        </a:xfrm>
                      </wpg:grpSpPr>
                      <wps:wsp>
                        <wps:cNvPr id="115" name="Shape 115"/>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0" y="26416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32" style="width:4pt;height:24.8pt;position:absolute;mso-position-horizontal-relative:text;mso-position-horizontal:absolute;margin-left:19.2pt;mso-position-vertical-relative:text;margin-top:4.25623pt;" coordsize="508,3149">
                <v:shape id="Shape 115"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shape id="Shape 117" style="position:absolute;width:508;height:508;left:0;top:2641;" coordsize="50800,50800" path="m25400,0c39428,0,50800,11371,50800,25400c50800,39429,39428,50800,25400,50800c11372,50800,0,39429,0,25400c0,11371,11372,0,25400,0x">
                  <v:stroke weight="0pt" endcap="flat" joinstyle="miter" miterlimit="10" on="false" color="#000000" opacity="0"/>
                  <v:fill on="true" color="#000000"/>
                </v:shape>
                <w10:wrap type="square"/>
              </v:group>
            </w:pict>
          </mc:Fallback>
        </mc:AlternateContent>
      </w:r>
      <w:r>
        <w:t xml:space="preserve">Network: </w:t>
      </w:r>
      <w:proofErr w:type="spellStart"/>
      <w:r>
        <w:t>pfSense</w:t>
      </w:r>
      <w:proofErr w:type="spellEnd"/>
      <w:r>
        <w:t xml:space="preserve"> firewall (192.168.1.1) with Suricata integration into </w:t>
      </w:r>
      <w:proofErr w:type="spellStart"/>
      <w:r>
        <w:t>Wazuh</w:t>
      </w:r>
      <w:proofErr w:type="spellEnd"/>
      <w:r>
        <w:t>.</w:t>
      </w:r>
    </w:p>
    <w:p w14:paraId="44283F09" w14:textId="77777777" w:rsidR="000C0A22" w:rsidRDefault="00000000">
      <w:pPr>
        <w:spacing w:after="126"/>
        <w:ind w:left="394" w:right="4"/>
      </w:pPr>
      <w:r>
        <w:t xml:space="preserve">Tools: </w:t>
      </w:r>
      <w:proofErr w:type="spellStart"/>
      <w:r>
        <w:t>Wazuh</w:t>
      </w:r>
      <w:proofErr w:type="spellEnd"/>
      <w:r>
        <w:t xml:space="preserve"> for SIEM (log aggregation from </w:t>
      </w:r>
      <w:proofErr w:type="spellStart"/>
      <w:r>
        <w:t>rsyslog</w:t>
      </w:r>
      <w:proofErr w:type="spellEnd"/>
      <w:r>
        <w:t xml:space="preserve">, vulnerability detection, and active response); </w:t>
      </w:r>
      <w:proofErr w:type="spellStart"/>
      <w:r>
        <w:t>ClamAV</w:t>
      </w:r>
      <w:proofErr w:type="spellEnd"/>
      <w:r>
        <w:t xml:space="preserve"> for malware; </w:t>
      </w:r>
      <w:proofErr w:type="spellStart"/>
      <w:r>
        <w:t>dnf</w:t>
      </w:r>
      <w:proofErr w:type="spellEnd"/>
      <w:r>
        <w:t xml:space="preserve">-automatic for patching; </w:t>
      </w:r>
      <w:proofErr w:type="spellStart"/>
      <w:r>
        <w:t>OpenSCAP</w:t>
      </w:r>
      <w:proofErr w:type="spellEnd"/>
      <w:r>
        <w:t xml:space="preserve"> for verification.</w:t>
      </w:r>
    </w:p>
    <w:p w14:paraId="57071116" w14:textId="77777777" w:rsidR="000C0A22" w:rsidRDefault="00000000">
      <w:pPr>
        <w:spacing w:after="242"/>
        <w:ind w:left="394" w:right="4"/>
      </w:pPr>
      <w:r>
        <w:rPr>
          <w:rFonts w:ascii="Calibri" w:eastAsia="Calibri" w:hAnsi="Calibri" w:cs="Calibri"/>
          <w:noProof/>
          <w:sz w:val="22"/>
        </w:rPr>
        <mc:AlternateContent>
          <mc:Choice Requires="wpg">
            <w:drawing>
              <wp:inline distT="0" distB="0" distL="0" distR="0" wp14:anchorId="175E21A5" wp14:editId="113D688C">
                <wp:extent cx="50800" cy="50800"/>
                <wp:effectExtent l="0" t="0" r="0" b="0"/>
                <wp:docPr id="2733" name="Group 2733"/>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21" name="Shape 121"/>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3" style="width:4pt;height:4pt;mso-position-horizontal-relative:char;mso-position-vertical-relative:line" coordsize="508,508">
                <v:shape id="Shape 121"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t xml:space="preserve"> Personnel: All users responsible for reporting anomalies.</w:t>
      </w:r>
    </w:p>
    <w:p w14:paraId="45276A82" w14:textId="77777777" w:rsidR="000C0A22" w:rsidRDefault="00000000">
      <w:pPr>
        <w:spacing w:after="674"/>
        <w:ind w:right="4"/>
      </w:pPr>
      <w:r>
        <w:t>Exclusions: Non-security integrity functions (e.g., business app logic, covered under CM Policy).</w:t>
      </w:r>
    </w:p>
    <w:p w14:paraId="142DDE30" w14:textId="77777777" w:rsidR="000C0A22" w:rsidRDefault="00000000">
      <w:pPr>
        <w:pStyle w:val="Heading1"/>
        <w:ind w:left="-5"/>
      </w:pPr>
      <w:r>
        <w:t>Definitions</w:t>
      </w:r>
    </w:p>
    <w:p w14:paraId="3EB18C90" w14:textId="77777777" w:rsidR="000C0A22" w:rsidRDefault="00000000">
      <w:pPr>
        <w:spacing w:after="126"/>
        <w:ind w:left="640" w:right="4" w:hanging="256"/>
      </w:pPr>
      <w:r>
        <w:rPr>
          <w:rFonts w:ascii="Calibri" w:eastAsia="Calibri" w:hAnsi="Calibri" w:cs="Calibri"/>
          <w:noProof/>
          <w:sz w:val="22"/>
        </w:rPr>
        <mc:AlternateContent>
          <mc:Choice Requires="wpg">
            <w:drawing>
              <wp:inline distT="0" distB="0" distL="0" distR="0" wp14:anchorId="7BE07FC6" wp14:editId="6E92C29E">
                <wp:extent cx="50800" cy="50800"/>
                <wp:effectExtent l="0" t="0" r="0" b="0"/>
                <wp:docPr id="2734" name="Group 2734"/>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26" name="Shape 126"/>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4" style="width:4pt;height:4pt;mso-position-horizontal-relative:char;mso-position-vertical-relative:line" coordsize="508,508">
                <v:shape id="Shape 126"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w:t>
      </w:r>
      <w:proofErr w:type="spellStart"/>
      <w:r>
        <w:rPr>
          <w:b/>
        </w:rPr>
        <w:t>Wazuh</w:t>
      </w:r>
      <w:proofErr w:type="spellEnd"/>
      <w:r>
        <w:rPr>
          <w:b/>
        </w:rPr>
        <w:t xml:space="preserve"> Manager:</w:t>
      </w:r>
      <w:r>
        <w:t xml:space="preserve"> Centralized SIEM server on dc1 for real-time monitoring, alerting, and compliance reporting.</w:t>
      </w:r>
    </w:p>
    <w:p w14:paraId="3C6A41D6" w14:textId="77777777" w:rsidR="000C0A22" w:rsidRDefault="00000000">
      <w:pPr>
        <w:spacing w:after="126"/>
        <w:ind w:left="640" w:right="4" w:hanging="256"/>
      </w:pPr>
      <w:r>
        <w:rPr>
          <w:rFonts w:ascii="Calibri" w:eastAsia="Calibri" w:hAnsi="Calibri" w:cs="Calibri"/>
          <w:noProof/>
          <w:sz w:val="22"/>
        </w:rPr>
        <mc:AlternateContent>
          <mc:Choice Requires="wpg">
            <w:drawing>
              <wp:inline distT="0" distB="0" distL="0" distR="0" wp14:anchorId="0F4112A0" wp14:editId="4E7434E7">
                <wp:extent cx="50800" cy="50800"/>
                <wp:effectExtent l="0" t="0" r="0" b="0"/>
                <wp:docPr id="2735" name="Group 2735"/>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30" name="Shape 130"/>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5" style="width:4pt;height:4pt;mso-position-horizontal-relative:char;mso-position-vertical-relative:line" coordsize="508,508">
                <v:shape id="Shape 130"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rPr>
          <w:b/>
        </w:rPr>
        <w:t xml:space="preserve"> Flaw Remediation:</w:t>
      </w:r>
      <w:r>
        <w:t xml:space="preserve"> Patching vulnerabilities, including those detected by </w:t>
      </w:r>
      <w:proofErr w:type="spellStart"/>
      <w:r>
        <w:t>Wazuh</w:t>
      </w:r>
      <w:proofErr w:type="spellEnd"/>
      <w:r>
        <w:t xml:space="preserve"> vulnerability scanner.</w:t>
      </w:r>
    </w:p>
    <w:p w14:paraId="536C7A32" w14:textId="77777777" w:rsidR="000C0A22" w:rsidRDefault="00000000">
      <w:pPr>
        <w:spacing w:after="658"/>
        <w:ind w:left="640" w:right="4" w:hanging="256"/>
      </w:pPr>
      <w:r>
        <w:rPr>
          <w:rFonts w:ascii="Calibri" w:eastAsia="Calibri" w:hAnsi="Calibri" w:cs="Calibri"/>
          <w:noProof/>
          <w:sz w:val="22"/>
        </w:rPr>
        <mc:AlternateContent>
          <mc:Choice Requires="wpg">
            <w:drawing>
              <wp:inline distT="0" distB="0" distL="0" distR="0" wp14:anchorId="5B1E6546" wp14:editId="382002BA">
                <wp:extent cx="50800" cy="50800"/>
                <wp:effectExtent l="0" t="0" r="0" b="0"/>
                <wp:docPr id="2736" name="Group 2736"/>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134" name="Shape 134"/>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736" style="width:4pt;height:4pt;mso-position-horizontal-relative:char;mso-position-vertical-relative:line" coordsize="508,508">
                <v:shape id="Shape 134"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rPr>
          <w:b/>
        </w:rPr>
        <w:t xml:space="preserve"> Integrity Verification:</w:t>
      </w:r>
      <w:r>
        <w:t xml:space="preserve"> Confirmation of system configurations and file hashes via </w:t>
      </w:r>
      <w:proofErr w:type="spellStart"/>
      <w:r>
        <w:t>Wazuh</w:t>
      </w:r>
      <w:proofErr w:type="spellEnd"/>
      <w:r>
        <w:t xml:space="preserve"> agents and </w:t>
      </w:r>
      <w:proofErr w:type="spellStart"/>
      <w:r>
        <w:t>OpenSCAP</w:t>
      </w:r>
      <w:proofErr w:type="spellEnd"/>
      <w:r>
        <w:t>.</w:t>
      </w:r>
    </w:p>
    <w:p w14:paraId="0398A6A3" w14:textId="77777777" w:rsidR="000C0A22" w:rsidRDefault="00000000">
      <w:pPr>
        <w:pStyle w:val="Heading1"/>
        <w:ind w:left="-5"/>
      </w:pPr>
      <w:r>
        <w:t>Policy Statements</w:t>
      </w:r>
    </w:p>
    <w:p w14:paraId="123D5FDC" w14:textId="77777777" w:rsidR="000C0A22" w:rsidRDefault="00000000">
      <w:pPr>
        <w:pStyle w:val="Heading2"/>
        <w:ind w:left="298" w:right="0"/>
      </w:pPr>
      <w:r>
        <w:rPr>
          <w:b w:val="0"/>
        </w:rPr>
        <w:t xml:space="preserve">1. </w:t>
      </w:r>
      <w:r>
        <w:t>System and Information Integrity Policy and Procedures (SI-1)</w:t>
      </w:r>
    </w:p>
    <w:p w14:paraId="57932794" w14:textId="77777777" w:rsidR="000C0A22" w:rsidRDefault="00000000">
      <w:pPr>
        <w:spacing w:after="114"/>
        <w:ind w:left="650" w:right="4"/>
      </w:pPr>
      <w:r>
        <w:t xml:space="preserve">The Contract Coach shall maintain and review this policy annually. Implementation procedures are documented in the accompanying System and Information Integrity Procedure (TCC-SI-002). Compliance is verified through quarterly </w:t>
      </w:r>
      <w:proofErr w:type="spellStart"/>
      <w:r>
        <w:t>Wazuh</w:t>
      </w:r>
      <w:proofErr w:type="spellEnd"/>
      <w:r>
        <w:t xml:space="preserve"> dashboard reviews and </w:t>
      </w:r>
      <w:proofErr w:type="spellStart"/>
      <w:r>
        <w:t>OpenSCAP</w:t>
      </w:r>
      <w:proofErr w:type="spellEnd"/>
      <w:r>
        <w:t xml:space="preserve"> scans.</w:t>
      </w:r>
    </w:p>
    <w:p w14:paraId="43623C7F" w14:textId="77777777" w:rsidR="000C0A22" w:rsidRDefault="00000000">
      <w:pPr>
        <w:pStyle w:val="Heading2"/>
        <w:ind w:left="298" w:right="0"/>
      </w:pPr>
      <w:r>
        <w:rPr>
          <w:b w:val="0"/>
        </w:rPr>
        <w:t xml:space="preserve">2. </w:t>
      </w:r>
      <w:r>
        <w:t>Flaw Remediation (SI-2)</w:t>
      </w:r>
    </w:p>
    <w:p w14:paraId="2AB7A4E9" w14:textId="77777777" w:rsidR="000C0A22" w:rsidRDefault="00000000">
      <w:pPr>
        <w:spacing w:after="114"/>
        <w:ind w:left="650" w:right="4"/>
      </w:pPr>
      <w:r>
        <w:t xml:space="preserve">Vulnerabilities shall be identified and remediated within 7 days (critical within 24 hours) using </w:t>
      </w:r>
      <w:proofErr w:type="spellStart"/>
      <w:r>
        <w:t>dnf</w:t>
      </w:r>
      <w:proofErr w:type="spellEnd"/>
      <w:r>
        <w:t xml:space="preserve">-automatic for automated patching on all systems. </w:t>
      </w:r>
      <w:proofErr w:type="spellStart"/>
      <w:r>
        <w:t>Wazuh</w:t>
      </w:r>
      <w:proofErr w:type="spellEnd"/>
      <w:r>
        <w:t xml:space="preserve"> vulnerability detection scans (integrated with Rocky Linux feeds) shall prioritize CVEs; unpatched flaws escalated via </w:t>
      </w:r>
      <w:proofErr w:type="spellStart"/>
      <w:r>
        <w:t>Wazuh</w:t>
      </w:r>
      <w:proofErr w:type="spellEnd"/>
      <w:r>
        <w:t xml:space="preserve"> alerts to the ISSO.</w:t>
      </w:r>
    </w:p>
    <w:p w14:paraId="623E5124" w14:textId="77777777" w:rsidR="000C0A22" w:rsidRDefault="00000000">
      <w:pPr>
        <w:pStyle w:val="Heading2"/>
        <w:ind w:left="298" w:right="0"/>
      </w:pPr>
      <w:r>
        <w:rPr>
          <w:b w:val="0"/>
        </w:rPr>
        <w:t xml:space="preserve">3. </w:t>
      </w:r>
      <w:r>
        <w:t>Malicious Code Protection (SI-3)</w:t>
      </w:r>
    </w:p>
    <w:p w14:paraId="0BBBAB65" w14:textId="77777777" w:rsidR="000C0A22" w:rsidRDefault="00000000">
      <w:pPr>
        <w:ind w:left="650" w:right="4"/>
      </w:pPr>
      <w:r>
        <w:t xml:space="preserve">All systems shall deploy anti-malware tools (e.g., </w:t>
      </w:r>
      <w:proofErr w:type="spellStart"/>
      <w:r>
        <w:t>ClamAV</w:t>
      </w:r>
      <w:proofErr w:type="spellEnd"/>
      <w:r>
        <w:t xml:space="preserve">) with daily signature updates. </w:t>
      </w:r>
      <w:proofErr w:type="spellStart"/>
      <w:r>
        <w:t>Wazuh</w:t>
      </w:r>
      <w:proofErr w:type="spellEnd"/>
      <w:r>
        <w:t xml:space="preserve"> agents on workstations and dc1 shall monitor for malware indicators (e.g., file integrity checks on /</w:t>
      </w:r>
      <w:proofErr w:type="spellStart"/>
      <w:r>
        <w:t>srv</w:t>
      </w:r>
      <w:proofErr w:type="spellEnd"/>
      <w:r>
        <w:t>/samba), triggering automated quarantines and alerts.</w:t>
      </w:r>
    </w:p>
    <w:p w14:paraId="39AB08F3" w14:textId="77777777" w:rsidR="000C0A22" w:rsidRDefault="00000000">
      <w:pPr>
        <w:pStyle w:val="Heading2"/>
        <w:ind w:left="298" w:right="0"/>
      </w:pPr>
      <w:r>
        <w:rPr>
          <w:b w:val="0"/>
        </w:rPr>
        <w:lastRenderedPageBreak/>
        <w:t xml:space="preserve">4. </w:t>
      </w:r>
      <w:r>
        <w:t>System Monitoring (SI-4)</w:t>
      </w:r>
    </w:p>
    <w:p w14:paraId="71832226" w14:textId="77777777" w:rsidR="000C0A22" w:rsidRDefault="00000000">
      <w:pPr>
        <w:spacing w:after="114"/>
        <w:ind w:left="650" w:right="4"/>
      </w:pPr>
      <w:r>
        <w:t xml:space="preserve">Continuous monitoring shall be enforced via </w:t>
      </w:r>
      <w:proofErr w:type="spellStart"/>
      <w:r>
        <w:t>Wazuh</w:t>
      </w:r>
      <w:proofErr w:type="spellEnd"/>
      <w:r>
        <w:t xml:space="preserve"> Manager, aggregating logs from </w:t>
      </w:r>
      <w:proofErr w:type="spellStart"/>
      <w:r>
        <w:t>rsyslog</w:t>
      </w:r>
      <w:proofErr w:type="spellEnd"/>
      <w:r>
        <w:t xml:space="preserve"> (centralized on dc1) and Suricata IDS (</w:t>
      </w:r>
      <w:proofErr w:type="spellStart"/>
      <w:r>
        <w:t>pfSense</w:t>
      </w:r>
      <w:proofErr w:type="spellEnd"/>
      <w:r>
        <w:t>). Alerts for anomalies (e.g., unauthorized changes to CUI files) shall notify the ISSO in real-time; daily reviews required.</w:t>
      </w:r>
    </w:p>
    <w:p w14:paraId="4EC1FDC5" w14:textId="77777777" w:rsidR="000C0A22" w:rsidRDefault="00000000">
      <w:pPr>
        <w:pStyle w:val="Heading2"/>
        <w:ind w:left="298" w:right="0"/>
      </w:pPr>
      <w:r>
        <w:rPr>
          <w:b w:val="0"/>
        </w:rPr>
        <w:t xml:space="preserve">5. </w:t>
      </w:r>
      <w:r>
        <w:t>Security Alerts, Advisories, and Directives (SI-5)</w:t>
      </w:r>
    </w:p>
    <w:p w14:paraId="0331530D" w14:textId="77777777" w:rsidR="000C0A22" w:rsidRDefault="00000000">
      <w:pPr>
        <w:spacing w:after="114"/>
        <w:ind w:left="650" w:right="4"/>
      </w:pPr>
      <w:r>
        <w:t xml:space="preserve">The organization shall subscribe to relevant feeds (e.g., US-CERT, Rocky Linux) and configure </w:t>
      </w:r>
      <w:proofErr w:type="spellStart"/>
      <w:r>
        <w:t>Wazuh</w:t>
      </w:r>
      <w:proofErr w:type="spellEnd"/>
      <w:r>
        <w:t xml:space="preserve"> for automated ingestion and triage. High-priority alerts shall trigger immediate remediation per SI-2; personnel trained on response via AT Policy (TCC-AT-001).</w:t>
      </w:r>
    </w:p>
    <w:p w14:paraId="164BBD17" w14:textId="77777777" w:rsidR="000C0A22" w:rsidRDefault="00000000">
      <w:pPr>
        <w:pStyle w:val="Heading2"/>
        <w:ind w:left="298" w:right="0"/>
      </w:pPr>
      <w:r>
        <w:rPr>
          <w:b w:val="0"/>
        </w:rPr>
        <w:t xml:space="preserve">6. </w:t>
      </w:r>
      <w:r>
        <w:t>Security Functionality Verification (SI-6)</w:t>
      </w:r>
    </w:p>
    <w:p w14:paraId="72A1EB01" w14:textId="77777777" w:rsidR="000C0A22" w:rsidRDefault="00000000">
      <w:pPr>
        <w:spacing w:after="114"/>
        <w:ind w:left="650" w:right="4"/>
      </w:pPr>
      <w:r>
        <w:t xml:space="preserve">Security controls (e.g., FIPS mode, </w:t>
      </w:r>
      <w:proofErr w:type="spellStart"/>
      <w:r>
        <w:t>SELinux</w:t>
      </w:r>
      <w:proofErr w:type="spellEnd"/>
      <w:r>
        <w:t xml:space="preserve">) shall be verified quarterly using </w:t>
      </w:r>
      <w:proofErr w:type="spellStart"/>
      <w:r>
        <w:t>OpenSCAP</w:t>
      </w:r>
      <w:proofErr w:type="spellEnd"/>
      <w:r>
        <w:t xml:space="preserve"> CUI profile scans, with results correlated in </w:t>
      </w:r>
      <w:proofErr w:type="spellStart"/>
      <w:r>
        <w:t>Wazuh</w:t>
      </w:r>
      <w:proofErr w:type="spellEnd"/>
      <w:r>
        <w:t xml:space="preserve"> dashboards. Any deviations shall be remediated and re-verified within 30 days.</w:t>
      </w:r>
    </w:p>
    <w:p w14:paraId="48C1796D" w14:textId="77777777" w:rsidR="000C0A22" w:rsidRDefault="00000000">
      <w:pPr>
        <w:pStyle w:val="Heading2"/>
        <w:ind w:left="298" w:right="0"/>
      </w:pPr>
      <w:r>
        <w:rPr>
          <w:b w:val="0"/>
        </w:rPr>
        <w:t xml:space="preserve">7. </w:t>
      </w:r>
      <w:r>
        <w:t>Software, Firmware, and Information Integrity (SI-7)</w:t>
      </w:r>
    </w:p>
    <w:p w14:paraId="415C3260" w14:textId="77777777" w:rsidR="000C0A22" w:rsidRDefault="00000000">
      <w:pPr>
        <w:spacing w:after="674"/>
        <w:ind w:left="650" w:right="4"/>
      </w:pPr>
      <w:r>
        <w:t>Integrity of software/firmware shall be ensured through checksum validation during installs/updates (</w:t>
      </w:r>
      <w:proofErr w:type="spellStart"/>
      <w:r>
        <w:t>dnf</w:t>
      </w:r>
      <w:proofErr w:type="spellEnd"/>
      <w:r>
        <w:t xml:space="preserve"> verify) and </w:t>
      </w:r>
      <w:proofErr w:type="spellStart"/>
      <w:r>
        <w:t>Wazuh</w:t>
      </w:r>
      <w:proofErr w:type="spellEnd"/>
      <w:r>
        <w:t xml:space="preserve"> file integrity monitoring (FIM) rules on critical paths (e.g., /</w:t>
      </w:r>
      <w:proofErr w:type="spellStart"/>
      <w:r>
        <w:t>etc</w:t>
      </w:r>
      <w:proofErr w:type="spellEnd"/>
      <w:r>
        <w:t>/</w:t>
      </w:r>
      <w:proofErr w:type="spellStart"/>
      <w:r>
        <w:t>ipa</w:t>
      </w:r>
      <w:proofErr w:type="spellEnd"/>
      <w:r>
        <w:t>, /</w:t>
      </w:r>
      <w:proofErr w:type="spellStart"/>
      <w:r>
        <w:t>srv</w:t>
      </w:r>
      <w:proofErr w:type="spellEnd"/>
      <w:r>
        <w:t xml:space="preserve">/samba). Firmware updates (e.g., </w:t>
      </w:r>
      <w:proofErr w:type="spellStart"/>
      <w:r>
        <w:t>iLO</w:t>
      </w:r>
      <w:proofErr w:type="spellEnd"/>
      <w:r>
        <w:t xml:space="preserve"> 5 on dc1) verified post-application.</w:t>
      </w:r>
    </w:p>
    <w:p w14:paraId="0905564F" w14:textId="77777777" w:rsidR="000C0A22" w:rsidRDefault="00000000">
      <w:pPr>
        <w:pStyle w:val="Heading1"/>
        <w:spacing w:after="67"/>
        <w:ind w:left="-5"/>
      </w:pPr>
      <w:r>
        <w:t>Roles and Responsibilities</w:t>
      </w:r>
    </w:p>
    <w:p w14:paraId="2CCCC87A" w14:textId="77777777" w:rsidR="000C0A22" w:rsidRDefault="00000000">
      <w:pPr>
        <w:pStyle w:val="Heading2"/>
        <w:tabs>
          <w:tab w:val="center" w:pos="2705"/>
        </w:tabs>
        <w:ind w:left="0" w:right="0" w:firstLine="0"/>
      </w:pPr>
      <w:r>
        <w:t>Role</w:t>
      </w:r>
      <w:r>
        <w:tab/>
        <w:t>Responsibilities</w:t>
      </w:r>
    </w:p>
    <w:tbl>
      <w:tblPr>
        <w:tblStyle w:val="TableGrid"/>
        <w:tblW w:w="9984" w:type="dxa"/>
        <w:tblInd w:w="0" w:type="dxa"/>
        <w:tblCellMar>
          <w:top w:w="52" w:type="dxa"/>
          <w:left w:w="0" w:type="dxa"/>
          <w:bottom w:w="0" w:type="dxa"/>
          <w:right w:w="115" w:type="dxa"/>
        </w:tblCellMar>
        <w:tblLook w:val="04A0" w:firstRow="1" w:lastRow="0" w:firstColumn="1" w:lastColumn="0" w:noHBand="0" w:noVBand="1"/>
      </w:tblPr>
      <w:tblGrid>
        <w:gridCol w:w="1723"/>
        <w:gridCol w:w="8261"/>
      </w:tblGrid>
      <w:tr w:rsidR="000C0A22" w14:paraId="58D88D4A" w14:textId="77777777">
        <w:trPr>
          <w:trHeight w:val="512"/>
        </w:trPr>
        <w:tc>
          <w:tcPr>
            <w:tcW w:w="1723" w:type="dxa"/>
            <w:tcBorders>
              <w:top w:val="single" w:sz="6" w:space="0" w:color="CFD9DD"/>
              <w:left w:val="nil"/>
              <w:bottom w:val="single" w:sz="6" w:space="0" w:color="CFD9DD"/>
              <w:right w:val="nil"/>
            </w:tcBorders>
          </w:tcPr>
          <w:p w14:paraId="4733B781" w14:textId="77777777" w:rsidR="000C0A22" w:rsidRDefault="00000000">
            <w:pPr>
              <w:spacing w:after="0" w:line="259" w:lineRule="auto"/>
              <w:ind w:left="16" w:firstLine="0"/>
            </w:pPr>
            <w:r>
              <w:rPr>
                <w:b/>
                <w:sz w:val="19"/>
              </w:rPr>
              <w:t>ISSO (Don Shannon)</w:t>
            </w:r>
          </w:p>
        </w:tc>
        <w:tc>
          <w:tcPr>
            <w:tcW w:w="8261" w:type="dxa"/>
            <w:tcBorders>
              <w:top w:val="single" w:sz="6" w:space="0" w:color="CFD9DD"/>
              <w:left w:val="nil"/>
              <w:bottom w:val="single" w:sz="6" w:space="0" w:color="CFD9DD"/>
              <w:right w:val="nil"/>
            </w:tcBorders>
          </w:tcPr>
          <w:p w14:paraId="261398C5" w14:textId="77777777" w:rsidR="000C0A22" w:rsidRDefault="00000000">
            <w:pPr>
              <w:spacing w:after="0" w:line="259" w:lineRule="auto"/>
              <w:ind w:left="0" w:firstLine="0"/>
            </w:pPr>
            <w:r>
              <w:rPr>
                <w:sz w:val="19"/>
              </w:rPr>
              <w:t xml:space="preserve">Configure </w:t>
            </w:r>
            <w:proofErr w:type="spellStart"/>
            <w:r>
              <w:rPr>
                <w:sz w:val="19"/>
              </w:rPr>
              <w:t>Wazuh</w:t>
            </w:r>
            <w:proofErr w:type="spellEnd"/>
            <w:r>
              <w:rPr>
                <w:sz w:val="19"/>
              </w:rPr>
              <w:t xml:space="preserve"> rules/alerts; review dashboards; oversee verifications and remediations; document in </w:t>
            </w:r>
            <w:r>
              <w:rPr>
                <w:rFonts w:ascii="Courier New" w:eastAsia="Courier New" w:hAnsi="Courier New" w:cs="Courier New"/>
                <w:sz w:val="21"/>
              </w:rPr>
              <w:t>/backup/integrity-logs/</w:t>
            </w:r>
            <w:r>
              <w:rPr>
                <w:sz w:val="19"/>
              </w:rPr>
              <w:t>.</w:t>
            </w:r>
          </w:p>
        </w:tc>
      </w:tr>
      <w:tr w:rsidR="000C0A22" w14:paraId="362B2542" w14:textId="77777777">
        <w:trPr>
          <w:trHeight w:val="272"/>
        </w:trPr>
        <w:tc>
          <w:tcPr>
            <w:tcW w:w="1723" w:type="dxa"/>
            <w:tcBorders>
              <w:top w:val="single" w:sz="6" w:space="0" w:color="CFD9DD"/>
              <w:left w:val="nil"/>
              <w:bottom w:val="single" w:sz="6" w:space="0" w:color="CFD9DD"/>
              <w:right w:val="nil"/>
            </w:tcBorders>
          </w:tcPr>
          <w:p w14:paraId="06B133EA" w14:textId="77777777" w:rsidR="000C0A22" w:rsidRDefault="00000000">
            <w:pPr>
              <w:spacing w:after="0" w:line="259" w:lineRule="auto"/>
              <w:ind w:left="16" w:firstLine="0"/>
            </w:pPr>
            <w:r>
              <w:rPr>
                <w:b/>
                <w:sz w:val="19"/>
              </w:rPr>
              <w:t>Owner/Principal</w:t>
            </w:r>
          </w:p>
        </w:tc>
        <w:tc>
          <w:tcPr>
            <w:tcW w:w="8261" w:type="dxa"/>
            <w:tcBorders>
              <w:top w:val="single" w:sz="6" w:space="0" w:color="CFD9DD"/>
              <w:left w:val="nil"/>
              <w:bottom w:val="single" w:sz="6" w:space="0" w:color="CFD9DD"/>
              <w:right w:val="nil"/>
            </w:tcBorders>
          </w:tcPr>
          <w:p w14:paraId="57215E4A" w14:textId="77777777" w:rsidR="000C0A22" w:rsidRDefault="00000000">
            <w:pPr>
              <w:spacing w:after="0" w:line="259" w:lineRule="auto"/>
              <w:ind w:left="0" w:firstLine="0"/>
            </w:pPr>
            <w:r>
              <w:rPr>
                <w:sz w:val="19"/>
              </w:rPr>
              <w:t xml:space="preserve">Approve critical remediations; review quarterly </w:t>
            </w:r>
            <w:proofErr w:type="spellStart"/>
            <w:r>
              <w:rPr>
                <w:sz w:val="19"/>
              </w:rPr>
              <w:t>Wazuh</w:t>
            </w:r>
            <w:proofErr w:type="spellEnd"/>
            <w:r>
              <w:rPr>
                <w:sz w:val="19"/>
              </w:rPr>
              <w:t xml:space="preserve"> reports.</w:t>
            </w:r>
          </w:p>
        </w:tc>
      </w:tr>
    </w:tbl>
    <w:p w14:paraId="30412FCA" w14:textId="77777777" w:rsidR="000C0A22" w:rsidRDefault="00000000">
      <w:pPr>
        <w:spacing w:after="0" w:line="259" w:lineRule="auto"/>
        <w:ind w:left="0" w:right="294" w:firstLine="0"/>
        <w:jc w:val="right"/>
      </w:pPr>
      <w:r>
        <w:rPr>
          <w:sz w:val="19"/>
        </w:rPr>
        <w:t>Report potential integrity issues (e.g., unexpected file changes); comply with no-unauthorized-</w:t>
      </w:r>
    </w:p>
    <w:p w14:paraId="4FD337EA" w14:textId="77777777" w:rsidR="000C0A22" w:rsidRDefault="00000000">
      <w:pPr>
        <w:spacing w:after="0" w:line="259" w:lineRule="auto"/>
        <w:ind w:left="16" w:firstLine="0"/>
      </w:pPr>
      <w:r>
        <w:rPr>
          <w:b/>
          <w:sz w:val="19"/>
        </w:rPr>
        <w:t>Users/Contractors</w:t>
      </w:r>
    </w:p>
    <w:p w14:paraId="7514FC8C" w14:textId="77777777" w:rsidR="000C0A22" w:rsidRDefault="00000000">
      <w:pPr>
        <w:spacing w:after="738" w:line="259" w:lineRule="auto"/>
        <w:ind w:left="1723" w:firstLine="0"/>
      </w:pPr>
      <w:r>
        <w:rPr>
          <w:sz w:val="19"/>
        </w:rPr>
        <w:t>software rule.</w:t>
      </w:r>
    </w:p>
    <w:p w14:paraId="41298052" w14:textId="77777777" w:rsidR="000C0A22" w:rsidRDefault="00000000">
      <w:pPr>
        <w:pStyle w:val="Heading1"/>
        <w:ind w:left="-5"/>
      </w:pPr>
      <w:r>
        <w:t>Compliance and Enforcement</w:t>
      </w:r>
    </w:p>
    <w:p w14:paraId="702C8E32" w14:textId="77777777" w:rsidR="000C0A22" w:rsidRDefault="00000000">
      <w:pPr>
        <w:ind w:left="394" w:right="4"/>
      </w:pPr>
      <w:r>
        <w:rPr>
          <w:rFonts w:ascii="Calibri" w:eastAsia="Calibri" w:hAnsi="Calibri" w:cs="Calibri"/>
          <w:noProof/>
          <w:sz w:val="22"/>
        </w:rPr>
        <mc:AlternateContent>
          <mc:Choice Requires="wpg">
            <w:drawing>
              <wp:inline distT="0" distB="0" distL="0" distR="0" wp14:anchorId="3F155A4F" wp14:editId="31366024">
                <wp:extent cx="50800" cy="50800"/>
                <wp:effectExtent l="0" t="0" r="0" b="0"/>
                <wp:docPr id="3056" name="Group 3056"/>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23" name="Shape 223"/>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6" style="width:4pt;height:4pt;mso-position-horizontal-relative:char;mso-position-vertical-relative:line" coordsize="508,508">
                <v:shape id="Shape 223"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rPr>
          <w:b/>
        </w:rPr>
        <w:t xml:space="preserve"> Monitoring:</w:t>
      </w:r>
      <w:r>
        <w:t xml:space="preserve"> </w:t>
      </w:r>
      <w:proofErr w:type="spellStart"/>
      <w:r>
        <w:t>Wazuh</w:t>
      </w:r>
      <w:proofErr w:type="spellEnd"/>
      <w:r>
        <w:t xml:space="preserve"> dashboards for real-time metrics; quarterly</w:t>
      </w:r>
    </w:p>
    <w:p w14:paraId="78580E25" w14:textId="77777777" w:rsidR="000C0A22" w:rsidRDefault="00000000">
      <w:pPr>
        <w:spacing w:after="126"/>
        <w:ind w:left="650" w:right="4"/>
      </w:pPr>
      <w:proofErr w:type="spellStart"/>
      <w:r>
        <w:t>OpenSCAP</w:t>
      </w:r>
      <w:proofErr w:type="spellEnd"/>
      <w:r>
        <w:t>/</w:t>
      </w:r>
      <w:proofErr w:type="spellStart"/>
      <w:r>
        <w:t>Wazuh</w:t>
      </w:r>
      <w:proofErr w:type="spellEnd"/>
      <w:r>
        <w:t xml:space="preserve"> correlation reports. Integrate with AU Policy (TCC-AU-001) for log protection.</w:t>
      </w:r>
    </w:p>
    <w:p w14:paraId="6523968D" w14:textId="77777777" w:rsidR="000C0A22" w:rsidRDefault="00000000">
      <w:pPr>
        <w:spacing w:after="126"/>
        <w:ind w:left="640" w:right="4" w:hanging="256"/>
      </w:pPr>
      <w:r>
        <w:rPr>
          <w:rFonts w:ascii="Calibri" w:eastAsia="Calibri" w:hAnsi="Calibri" w:cs="Calibri"/>
          <w:noProof/>
          <w:sz w:val="22"/>
        </w:rPr>
        <mc:AlternateContent>
          <mc:Choice Requires="wpg">
            <w:drawing>
              <wp:inline distT="0" distB="0" distL="0" distR="0" wp14:anchorId="0E131DF2" wp14:editId="0E7090BA">
                <wp:extent cx="50800" cy="50800"/>
                <wp:effectExtent l="0" t="0" r="0" b="0"/>
                <wp:docPr id="3057" name="Group 3057"/>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28" name="Shape 228"/>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7" style="width:4pt;height:4pt;mso-position-horizontal-relative:char;mso-position-vertical-relative:line" coordsize="508,508">
                <v:shape id="Shape 228"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Training:</w:t>
      </w:r>
      <w:r>
        <w:t xml:space="preserve"> Covered in AT Procedure (TCC-AT-002), including </w:t>
      </w:r>
      <w:proofErr w:type="spellStart"/>
      <w:r>
        <w:t>Wazuh</w:t>
      </w:r>
      <w:proofErr w:type="spellEnd"/>
      <w:r>
        <w:t xml:space="preserve"> alert recognition.</w:t>
      </w:r>
    </w:p>
    <w:p w14:paraId="21539BD5" w14:textId="77777777" w:rsidR="000C0A22" w:rsidRDefault="00000000">
      <w:pPr>
        <w:spacing w:after="114"/>
        <w:ind w:left="640" w:right="4" w:hanging="256"/>
      </w:pPr>
      <w:r>
        <w:rPr>
          <w:rFonts w:ascii="Calibri" w:eastAsia="Calibri" w:hAnsi="Calibri" w:cs="Calibri"/>
          <w:noProof/>
          <w:sz w:val="22"/>
        </w:rPr>
        <mc:AlternateContent>
          <mc:Choice Requires="wpg">
            <w:drawing>
              <wp:inline distT="0" distB="0" distL="0" distR="0" wp14:anchorId="0F6CF1CF" wp14:editId="61855B8D">
                <wp:extent cx="50800" cy="50800"/>
                <wp:effectExtent l="0" t="0" r="0" b="0"/>
                <wp:docPr id="3058" name="Group 3058"/>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32" name="Shape 232"/>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8"/>
                                  <a:pt x="39428" y="50800"/>
                                  <a:pt x="25400" y="50800"/>
                                </a:cubicBezTo>
                                <a:cubicBezTo>
                                  <a:pt x="11372" y="50800"/>
                                  <a:pt x="0" y="39428"/>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58" style="width:4pt;height:4pt;mso-position-horizontal-relative:char;mso-position-vertical-relative:line" coordsize="508,508">
                <v:shape id="Shape 232" style="position:absolute;width:508;height:508;left:0;top:0;" coordsize="50800,50800" path="m25400,0c39428,0,50800,11371,50800,25400c50800,39428,39428,50800,25400,50800c11372,50800,0,39428,0,25400c0,11371,11372,0,25400,0x">
                  <v:stroke weight="0pt" endcap="flat" joinstyle="miter" miterlimit="10" on="false" color="#000000" opacity="0"/>
                  <v:fill on="true" color="#000000"/>
                </v:shape>
              </v:group>
            </w:pict>
          </mc:Fallback>
        </mc:AlternateContent>
      </w:r>
      <w:r>
        <w:rPr>
          <w:b/>
        </w:rPr>
        <w:t xml:space="preserve"> Enforcement:</w:t>
      </w:r>
      <w:r>
        <w:t xml:space="preserve"> Non-compliance (e.g., ignored </w:t>
      </w:r>
      <w:proofErr w:type="spellStart"/>
      <w:r>
        <w:t>Wazuh</w:t>
      </w:r>
      <w:proofErr w:type="spellEnd"/>
      <w:r>
        <w:t xml:space="preserve"> alerts) results in access revocation per PS Policy (TCC-PS-001) and incident reporting via IR Policy (TCCIRP-001).</w:t>
      </w:r>
    </w:p>
    <w:p w14:paraId="1F8DF07B" w14:textId="77777777" w:rsidR="000C0A22" w:rsidRDefault="00000000">
      <w:pPr>
        <w:spacing w:after="0" w:line="259" w:lineRule="auto"/>
        <w:ind w:left="650"/>
      </w:pPr>
      <w:r>
        <w:rPr>
          <w:rFonts w:ascii="Calibri" w:eastAsia="Calibri" w:hAnsi="Calibri" w:cs="Calibri"/>
          <w:noProof/>
          <w:sz w:val="22"/>
        </w:rPr>
        <w:lastRenderedPageBreak/>
        <mc:AlternateContent>
          <mc:Choice Requires="wpg">
            <w:drawing>
              <wp:anchor distT="0" distB="0" distL="114300" distR="114300" simplePos="0" relativeHeight="251659264" behindDoc="0" locked="0" layoutInCell="1" allowOverlap="1" wp14:anchorId="541629C1" wp14:editId="714CC2C7">
                <wp:simplePos x="0" y="0"/>
                <wp:positionH relativeFrom="column">
                  <wp:posOffset>243840</wp:posOffset>
                </wp:positionH>
                <wp:positionV relativeFrom="paragraph">
                  <wp:posOffset>48975</wp:posOffset>
                </wp:positionV>
                <wp:extent cx="457200" cy="497840"/>
                <wp:effectExtent l="0" t="0" r="0" b="0"/>
                <wp:wrapSquare wrapText="bothSides"/>
                <wp:docPr id="3059" name="Group 3059"/>
                <wp:cNvGraphicFramePr/>
                <a:graphic xmlns:a="http://schemas.openxmlformats.org/drawingml/2006/main">
                  <a:graphicData uri="http://schemas.microsoft.com/office/word/2010/wordprocessingGroup">
                    <wpg:wgp>
                      <wpg:cNvGrpSpPr/>
                      <wpg:grpSpPr>
                        <a:xfrm>
                          <a:off x="0" y="0"/>
                          <a:ext cx="457200" cy="497840"/>
                          <a:chOff x="0" y="0"/>
                          <a:chExt cx="457200" cy="497840"/>
                        </a:xfrm>
                      </wpg:grpSpPr>
                      <wps:wsp>
                        <wps:cNvPr id="237" name="Shape 237"/>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406400" y="182880"/>
                            <a:ext cx="50800" cy="50800"/>
                          </a:xfrm>
                          <a:custGeom>
                            <a:avLst/>
                            <a:gdLst/>
                            <a:ahLst/>
                            <a:cxnLst/>
                            <a:rect l="0" t="0" r="0" b="0"/>
                            <a:pathLst>
                              <a:path w="50800" h="50800">
                                <a:moveTo>
                                  <a:pt x="25400" y="0"/>
                                </a:moveTo>
                                <a:cubicBezTo>
                                  <a:pt x="39428" y="0"/>
                                  <a:pt x="50800" y="11372"/>
                                  <a:pt x="50800" y="25400"/>
                                </a:cubicBezTo>
                                <a:cubicBezTo>
                                  <a:pt x="50800" y="39428"/>
                                  <a:pt x="39428" y="50800"/>
                                  <a:pt x="25400" y="50800"/>
                                </a:cubicBezTo>
                                <a:cubicBezTo>
                                  <a:pt x="11372" y="50800"/>
                                  <a:pt x="0" y="39428"/>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406400" y="44704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9" style="width:36pt;height:39.2pt;position:absolute;mso-position-horizontal-relative:text;mso-position-horizontal:absolute;margin-left:19.2pt;mso-position-vertical-relative:text;margin-top:3.85626pt;" coordsize="4572,4978">
                <v:shape id="Shape 237"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shape id="Shape 239" style="position:absolute;width:508;height:508;left:4064;top:1828;" coordsize="50800,50800" path="m25400,0c39428,0,50800,11372,50800,25400c50800,39428,39428,50800,25400,50800c11372,50800,0,39428,0,25400c0,11372,11372,0,25400,0x">
                  <v:stroke weight="0pt" endcap="flat" joinstyle="miter" miterlimit="10" on="false" color="#000000" opacity="0"/>
                  <v:fill on="true" color="#000000"/>
                </v:shape>
                <v:shape id="Shape 241" style="position:absolute;width:508;height:508;left:4064;top:4470;" coordsize="50800,50800" path="m25400,0c39428,0,50800,11372,50800,25400c50800,39429,39428,50800,25400,50800c11372,50800,0,39429,0,25400c0,11372,11372,0,25400,0x">
                  <v:stroke weight="0pt" endcap="flat" joinstyle="miter" miterlimit="10" on="false" color="#000000" opacity="0"/>
                  <v:fill on="true" color="#000000"/>
                </v:shape>
                <w10:wrap type="square"/>
              </v:group>
            </w:pict>
          </mc:Fallback>
        </mc:AlternateContent>
      </w:r>
      <w:r>
        <w:rPr>
          <w:b/>
        </w:rPr>
        <w:t>References:</w:t>
      </w:r>
    </w:p>
    <w:p w14:paraId="234F57B5" w14:textId="77777777" w:rsidR="000C0A22" w:rsidRDefault="00000000">
      <w:pPr>
        <w:spacing w:after="110"/>
        <w:ind w:left="394" w:right="4"/>
      </w:pPr>
      <w:r>
        <w:t>NIST SP 800-171 Rev 2, SI Family.</w:t>
      </w:r>
    </w:p>
    <w:p w14:paraId="35E476FF" w14:textId="77777777" w:rsidR="000C0A22" w:rsidRDefault="00000000">
      <w:pPr>
        <w:ind w:left="394" w:right="4"/>
      </w:pPr>
      <w:r>
        <w:t xml:space="preserve">SSP Section 9.14 (Predominantly Implemented, Enhanced by </w:t>
      </w:r>
      <w:proofErr w:type="spellStart"/>
      <w:r>
        <w:t>Wazuh</w:t>
      </w:r>
      <w:proofErr w:type="spellEnd"/>
      <w:r>
        <w:t>).</w:t>
      </w:r>
    </w:p>
    <w:p w14:paraId="18B5EFFA" w14:textId="77777777" w:rsidR="000C0A22" w:rsidRDefault="00000000">
      <w:pPr>
        <w:spacing w:after="126"/>
        <w:ind w:left="1280" w:right="4" w:hanging="256"/>
      </w:pPr>
      <w:r>
        <w:rPr>
          <w:rFonts w:ascii="Calibri" w:eastAsia="Calibri" w:hAnsi="Calibri" w:cs="Calibri"/>
          <w:noProof/>
          <w:sz w:val="22"/>
        </w:rPr>
        <mc:AlternateContent>
          <mc:Choice Requires="wpg">
            <w:drawing>
              <wp:inline distT="0" distB="0" distL="0" distR="0" wp14:anchorId="28D93B30" wp14:editId="30C073AF">
                <wp:extent cx="50800" cy="50800"/>
                <wp:effectExtent l="0" t="0" r="0" b="0"/>
                <wp:docPr id="2589" name="Group 2589"/>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60" name="Shape 260"/>
                        <wps:cNvSpPr/>
                        <wps:spPr>
                          <a:xfrm>
                            <a:off x="0" y="0"/>
                            <a:ext cx="50800" cy="50800"/>
                          </a:xfrm>
                          <a:custGeom>
                            <a:avLst/>
                            <a:gdLst/>
                            <a:ahLst/>
                            <a:cxnLst/>
                            <a:rect l="0" t="0" r="0" b="0"/>
                            <a:pathLst>
                              <a:path w="50800" h="50800">
                                <a:moveTo>
                                  <a:pt x="25400" y="0"/>
                                </a:moveTo>
                                <a:cubicBezTo>
                                  <a:pt x="39428" y="0"/>
                                  <a:pt x="50800" y="11372"/>
                                  <a:pt x="50800" y="25400"/>
                                </a:cubicBezTo>
                                <a:cubicBezTo>
                                  <a:pt x="50800" y="39429"/>
                                  <a:pt x="39428" y="50800"/>
                                  <a:pt x="25400" y="50800"/>
                                </a:cubicBezTo>
                                <a:cubicBezTo>
                                  <a:pt x="11372" y="50800"/>
                                  <a:pt x="0" y="39429"/>
                                  <a:pt x="0" y="25400"/>
                                </a:cubicBezTo>
                                <a:cubicBezTo>
                                  <a:pt x="0" y="11372"/>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89" style="width:4pt;height:4pt;mso-position-horizontal-relative:char;mso-position-vertical-relative:line" coordsize="508,508">
                <v:shape id="Shape 260" style="position:absolute;width:508;height:508;left:0;top:0;" coordsize="50800,50800" path="m25400,0c39428,0,50800,11372,50800,25400c50800,39429,39428,50800,25400,50800c11372,50800,0,39429,0,25400c0,11372,11372,0,25400,0x">
                  <v:stroke weight="0pt" endcap="flat" joinstyle="miter" miterlimit="10" on="false" color="#000000" opacity="0"/>
                  <v:fill on="true" color="#000000"/>
                </v:shape>
              </v:group>
            </w:pict>
          </mc:Fallback>
        </mc:AlternateContent>
      </w:r>
      <w:r>
        <w:t xml:space="preserve"> </w:t>
      </w:r>
      <w:proofErr w:type="spellStart"/>
      <w:r>
        <w:t>Wazuh</w:t>
      </w:r>
      <w:proofErr w:type="spellEnd"/>
      <w:r>
        <w:t xml:space="preserve"> Documentation: Centralized SIEM on dc1 (Version integrated with Rocky 9.6).</w:t>
      </w:r>
    </w:p>
    <w:p w14:paraId="16C40D69" w14:textId="77777777" w:rsidR="000C0A22" w:rsidRDefault="00000000">
      <w:pPr>
        <w:spacing w:after="674"/>
        <w:ind w:left="1034" w:right="4"/>
      </w:pPr>
      <w:r>
        <w:rPr>
          <w:rFonts w:ascii="Calibri" w:eastAsia="Calibri" w:hAnsi="Calibri" w:cs="Calibri"/>
          <w:noProof/>
          <w:sz w:val="22"/>
        </w:rPr>
        <mc:AlternateContent>
          <mc:Choice Requires="wpg">
            <w:drawing>
              <wp:inline distT="0" distB="0" distL="0" distR="0" wp14:anchorId="6222D2D8" wp14:editId="6CFF933D">
                <wp:extent cx="50800" cy="50800"/>
                <wp:effectExtent l="0" t="0" r="0" b="0"/>
                <wp:docPr id="2590" name="Group 2590"/>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63" name="Shape 263"/>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0" style="width:4pt;height:4pt;mso-position-horizontal-relative:char;mso-position-vertical-relative:line" coordsize="508,508">
                <v:shape id="Shape 263"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t xml:space="preserve"> Hardware Specs: dc1 Role as </w:t>
      </w:r>
      <w:proofErr w:type="spellStart"/>
      <w:r>
        <w:t>Wazuh</w:t>
      </w:r>
      <w:proofErr w:type="spellEnd"/>
      <w:r>
        <w:t xml:space="preserve"> Manager.</w:t>
      </w:r>
    </w:p>
    <w:p w14:paraId="7A432279" w14:textId="77777777" w:rsidR="000C0A22" w:rsidRDefault="00000000">
      <w:pPr>
        <w:pStyle w:val="Heading1"/>
        <w:ind w:left="-5"/>
      </w:pPr>
      <w:r>
        <w:t>Document Control</w:t>
      </w:r>
    </w:p>
    <w:p w14:paraId="7C8E7809" w14:textId="77777777" w:rsidR="000C0A22" w:rsidRDefault="00000000">
      <w:pPr>
        <w:spacing w:after="126"/>
        <w:ind w:left="640" w:right="4" w:hanging="256"/>
      </w:pPr>
      <w:r>
        <w:rPr>
          <w:rFonts w:ascii="Calibri" w:eastAsia="Calibri" w:hAnsi="Calibri" w:cs="Calibri"/>
          <w:noProof/>
          <w:sz w:val="22"/>
        </w:rPr>
        <mc:AlternateContent>
          <mc:Choice Requires="wpg">
            <w:drawing>
              <wp:inline distT="0" distB="0" distL="0" distR="0" wp14:anchorId="23C08525" wp14:editId="2BC0AB31">
                <wp:extent cx="50800" cy="50800"/>
                <wp:effectExtent l="0" t="0" r="0" b="0"/>
                <wp:docPr id="2591" name="Group 2591"/>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66" name="Shape 266"/>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1" style="width:4pt;height:4pt;mso-position-horizontal-relative:char;mso-position-vertical-relative:line" coordsize="508,508">
                <v:shape id="Shape 266"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Revision History:</w:t>
      </w:r>
      <w:r>
        <w:t xml:space="preserve"> Version 1.0—Initial Draft with </w:t>
      </w:r>
      <w:proofErr w:type="spellStart"/>
      <w:r>
        <w:t>Wazuh</w:t>
      </w:r>
      <w:proofErr w:type="spellEnd"/>
      <w:r>
        <w:t xml:space="preserve"> Integration (October 29, 2025).</w:t>
      </w:r>
    </w:p>
    <w:p w14:paraId="009FE9AF" w14:textId="77777777" w:rsidR="000C0A22" w:rsidRDefault="00000000">
      <w:pPr>
        <w:spacing w:after="242"/>
        <w:ind w:left="394" w:right="4"/>
      </w:pPr>
      <w:r>
        <w:rPr>
          <w:rFonts w:ascii="Calibri" w:eastAsia="Calibri" w:hAnsi="Calibri" w:cs="Calibri"/>
          <w:noProof/>
          <w:sz w:val="22"/>
        </w:rPr>
        <mc:AlternateContent>
          <mc:Choice Requires="wpg">
            <w:drawing>
              <wp:inline distT="0" distB="0" distL="0" distR="0" wp14:anchorId="19744CF9" wp14:editId="1DB99B97">
                <wp:extent cx="50800" cy="50800"/>
                <wp:effectExtent l="0" t="0" r="0" b="0"/>
                <wp:docPr id="2592" name="Group 2592"/>
                <wp:cNvGraphicFramePr/>
                <a:graphic xmlns:a="http://schemas.openxmlformats.org/drawingml/2006/main">
                  <a:graphicData uri="http://schemas.microsoft.com/office/word/2010/wordprocessingGroup">
                    <wpg:wgp>
                      <wpg:cNvGrpSpPr/>
                      <wpg:grpSpPr>
                        <a:xfrm>
                          <a:off x="0" y="0"/>
                          <a:ext cx="50800" cy="50800"/>
                          <a:chOff x="0" y="0"/>
                          <a:chExt cx="50800" cy="50800"/>
                        </a:xfrm>
                      </wpg:grpSpPr>
                      <wps:wsp>
                        <wps:cNvPr id="270" name="Shape 270"/>
                        <wps:cNvSpPr/>
                        <wps:spPr>
                          <a:xfrm>
                            <a:off x="0" y="0"/>
                            <a:ext cx="50800" cy="50800"/>
                          </a:xfrm>
                          <a:custGeom>
                            <a:avLst/>
                            <a:gdLst/>
                            <a:ahLst/>
                            <a:cxnLst/>
                            <a:rect l="0" t="0" r="0" b="0"/>
                            <a:pathLst>
                              <a:path w="50800" h="50800">
                                <a:moveTo>
                                  <a:pt x="25400" y="0"/>
                                </a:moveTo>
                                <a:cubicBezTo>
                                  <a:pt x="39428" y="0"/>
                                  <a:pt x="50800" y="11371"/>
                                  <a:pt x="50800" y="25400"/>
                                </a:cubicBezTo>
                                <a:cubicBezTo>
                                  <a:pt x="50800" y="39429"/>
                                  <a:pt x="39428" y="50800"/>
                                  <a:pt x="25400" y="50800"/>
                                </a:cubicBezTo>
                                <a:cubicBezTo>
                                  <a:pt x="11372" y="50800"/>
                                  <a:pt x="0" y="39429"/>
                                  <a:pt x="0" y="25400"/>
                                </a:cubicBezTo>
                                <a:cubicBezTo>
                                  <a:pt x="0" y="11371"/>
                                  <a:pt x="11372" y="0"/>
                                  <a:pt x="2540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2" style="width:4pt;height:4pt;mso-position-horizontal-relative:char;mso-position-vertical-relative:line" coordsize="508,508">
                <v:shape id="Shape 270" style="position:absolute;width:508;height:508;left:0;top:0;" coordsize="50800,50800" path="m25400,0c39428,0,50800,11371,50800,25400c50800,39429,39428,50800,25400,50800c11372,50800,0,39429,0,25400c0,11371,11372,0,25400,0x">
                  <v:stroke weight="0pt" endcap="flat" joinstyle="miter" miterlimit="10" on="false" color="#000000" opacity="0"/>
                  <v:fill on="true" color="#000000"/>
                </v:shape>
              </v:group>
            </w:pict>
          </mc:Fallback>
        </mc:AlternateContent>
      </w:r>
      <w:r>
        <w:rPr>
          <w:b/>
        </w:rPr>
        <w:t xml:space="preserve"> Updates:</w:t>
      </w:r>
      <w:r>
        <w:t xml:space="preserve"> Triggered by NIST revisions, </w:t>
      </w:r>
      <w:proofErr w:type="spellStart"/>
      <w:r>
        <w:t>Wazuh</w:t>
      </w:r>
      <w:proofErr w:type="spellEnd"/>
      <w:r>
        <w:t xml:space="preserve"> upgrades, or incidents.</w:t>
      </w:r>
    </w:p>
    <w:p w14:paraId="11D48E28" w14:textId="77777777" w:rsidR="000C0A22" w:rsidRDefault="00000000">
      <w:pPr>
        <w:spacing w:after="0" w:line="259" w:lineRule="auto"/>
        <w:ind w:left="11"/>
      </w:pPr>
      <w:r>
        <w:rPr>
          <w:b/>
        </w:rPr>
        <w:t>Approval Signature:</w:t>
      </w:r>
    </w:p>
    <w:p w14:paraId="225E551F" w14:textId="77777777" w:rsidR="000C0A22" w:rsidRDefault="00000000">
      <w:pPr>
        <w:ind w:right="4"/>
      </w:pPr>
      <w:r>
        <w:t>/s/ Donald E. Shannon</w:t>
      </w:r>
    </w:p>
    <w:p w14:paraId="17F45B45" w14:textId="77777777" w:rsidR="000C0A22" w:rsidRDefault="00000000">
      <w:pPr>
        <w:ind w:right="4"/>
      </w:pPr>
      <w:r>
        <w:t>Owner/Principal</w:t>
      </w:r>
    </w:p>
    <w:p w14:paraId="145E2F76" w14:textId="77777777" w:rsidR="000C0A22" w:rsidRDefault="00000000">
      <w:pPr>
        <w:ind w:right="4"/>
      </w:pPr>
      <w:r>
        <w:t>Date: October 29, 2025</w:t>
      </w:r>
    </w:p>
    <w:sectPr w:rsidR="000C0A22">
      <w:footerReference w:type="even" r:id="rId12"/>
      <w:footerReference w:type="default" r:id="rId13"/>
      <w:footerReference w:type="first" r:id="rId14"/>
      <w:pgSz w:w="12240" w:h="15840"/>
      <w:pgMar w:top="1027" w:right="1122" w:bottom="1075" w:left="1128" w:header="72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CCD4A" w14:textId="77777777" w:rsidR="00837ADE" w:rsidRDefault="00837ADE">
      <w:pPr>
        <w:spacing w:after="0" w:line="240" w:lineRule="auto"/>
      </w:pPr>
      <w:r>
        <w:separator/>
      </w:r>
    </w:p>
  </w:endnote>
  <w:endnote w:type="continuationSeparator" w:id="0">
    <w:p w14:paraId="57CF9C2A" w14:textId="77777777" w:rsidR="00837ADE" w:rsidRDefault="00837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1ACC" w14:textId="77777777" w:rsidR="000C0A22" w:rsidRDefault="00000000">
    <w:pPr>
      <w:spacing w:after="0" w:line="259" w:lineRule="auto"/>
      <w:ind w:left="0" w:right="-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3431" w14:textId="77777777" w:rsidR="000C0A22" w:rsidRDefault="00000000">
    <w:pPr>
      <w:spacing w:after="0" w:line="259" w:lineRule="auto"/>
      <w:ind w:left="0" w:right="-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85CA" w14:textId="77777777" w:rsidR="000C0A22" w:rsidRDefault="00000000">
    <w:pPr>
      <w:spacing w:after="0" w:line="259" w:lineRule="auto"/>
      <w:ind w:left="0" w:right="-62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of </w:t>
    </w:r>
    <w:fldSimple w:instr=" NUMPAGES   \* MERGEFORMAT ">
      <w:r>
        <w:rPr>
          <w:rFonts w:ascii="Calibri" w:eastAsia="Calibri" w:hAnsi="Calibri" w:cs="Calibri"/>
          <w:sz w:val="22"/>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6A63D" w14:textId="77777777" w:rsidR="00837ADE" w:rsidRDefault="00837ADE">
      <w:pPr>
        <w:spacing w:after="0" w:line="240" w:lineRule="auto"/>
      </w:pPr>
      <w:r>
        <w:separator/>
      </w:r>
    </w:p>
  </w:footnote>
  <w:footnote w:type="continuationSeparator" w:id="0">
    <w:p w14:paraId="601151D0" w14:textId="77777777" w:rsidR="00837ADE" w:rsidRDefault="00837A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22"/>
    <w:rsid w:val="000C0A22"/>
    <w:rsid w:val="001B61C2"/>
    <w:rsid w:val="008201DA"/>
    <w:rsid w:val="00837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4E738"/>
  <w15:docId w15:val="{2DD7B22F-7CD4-3E4A-B27F-5B67E0BB0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hanging="10"/>
    </w:pPr>
    <w:rPr>
      <w:rFonts w:ascii="Arial" w:eastAsia="Arial" w:hAnsi="Arial" w:cs="Arial"/>
      <w:color w:val="000000"/>
      <w:sz w:val="26"/>
    </w:rPr>
  </w:style>
  <w:style w:type="paragraph" w:styleId="Heading1">
    <w:name w:val="heading 1"/>
    <w:next w:val="Normal"/>
    <w:link w:val="Heading1Char"/>
    <w:uiPriority w:val="9"/>
    <w:qFormat/>
    <w:pPr>
      <w:keepNext/>
      <w:keepLines/>
      <w:spacing w:after="131" w:line="259" w:lineRule="auto"/>
      <w:ind w:left="10" w:hanging="10"/>
      <w:outlineLvl w:val="0"/>
    </w:pPr>
    <w:rPr>
      <w:rFonts w:ascii="Arial" w:eastAsia="Arial" w:hAnsi="Arial" w:cs="Arial"/>
      <w:b/>
      <w:color w:val="000000"/>
      <w:sz w:val="37"/>
    </w:rPr>
  </w:style>
  <w:style w:type="paragraph" w:styleId="Heading2">
    <w:name w:val="heading 2"/>
    <w:next w:val="Normal"/>
    <w:link w:val="Heading2Char"/>
    <w:uiPriority w:val="9"/>
    <w:unhideWhenUsed/>
    <w:qFormat/>
    <w:pPr>
      <w:keepNext/>
      <w:keepLines/>
      <w:spacing w:after="0" w:line="259" w:lineRule="auto"/>
      <w:ind w:left="10" w:right="6619"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7"/>
    </w:rPr>
  </w:style>
  <w:style w:type="character" w:customStyle="1" w:styleId="Heading2Char">
    <w:name w:val="Heading 2 Char"/>
    <w:link w:val="Heading2"/>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c1.cyberinabox.net/"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dc1.cyberinabox.net/"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dc1.cyberinabox.net/" TargetMode="External"/><Relationship Id="rId11" Type="http://schemas.openxmlformats.org/officeDocument/2006/relationships/hyperlink" Target="http://dc1.cyberinabox.net/"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dc1.cyberinabox.net/" TargetMode="External"/><Relationship Id="rId4" Type="http://schemas.openxmlformats.org/officeDocument/2006/relationships/footnotes" Target="footnotes.xml"/><Relationship Id="rId9" Type="http://schemas.openxmlformats.org/officeDocument/2006/relationships/hyperlink" Target="http://dc1.cyberinabox.net/"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911</Words>
  <Characters>5198</Characters>
  <Application>Microsoft Office Word</Application>
  <DocSecurity>0</DocSecurity>
  <Lines>43</Lines>
  <Paragraphs>12</Paragraphs>
  <ScaleCrop>false</ScaleCrop>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and Information Integrity Policy</dc:title>
  <dc:subject/>
  <dc:creator>Donald Shannon</dc:creator>
  <cp:keywords/>
  <cp:lastModifiedBy>Don Shannon</cp:lastModifiedBy>
  <cp:revision>2</cp:revision>
  <dcterms:created xsi:type="dcterms:W3CDTF">2025-11-02T14:33:00Z</dcterms:created>
  <dcterms:modified xsi:type="dcterms:W3CDTF">2025-11-02T14:33:00Z</dcterms:modified>
</cp:coreProperties>
</file>