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2"/>
        <w:pBdr/>
        <w:spacing/>
        <w:ind/>
        <w:rPr/>
      </w:pPr>
      <w:r/>
      <w:bookmarkStart w:id="54" w:name="plan-of-action-milestones-poam"/>
      <w:r>
        <w:t xml:space="preserve">PLAN OF ACTION &amp; MILESTONES (POA&amp;M)</w:t>
      </w:r>
      <w:r/>
    </w:p>
    <w:p>
      <w:pPr>
        <w:pStyle w:val="694"/>
        <w:pBdr/>
        <w:spacing/>
        <w:ind/>
        <w:rPr/>
      </w:pPr>
      <w:r>
        <w:rPr>
          <w:b/>
          <w:bCs/>
        </w:rPr>
        <w:t xml:space="preserve">Version:</w:t>
      </w:r>
      <w:r>
        <w:t xml:space="preserve"> </w:t>
      </w:r>
      <w:r>
        <w:t xml:space="preserve">2.7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17, 2026</w:t>
      </w:r>
      <w:r>
        <w:t xml:space="preserve"> </w:t>
      </w:r>
      <w:r>
        <w:rPr>
          <w:b/>
          <w:bCs/>
        </w:rPr>
        <w:t xml:space="preserve">Organization:</w:t>
      </w:r>
      <w:r>
        <w:t xml:space="preserve"> </w:t>
      </w:r>
      <w:r>
        <w:t xml:space="preserve">The Contract Coach</w:t>
      </w:r>
      <w:r>
        <w:t xml:space="preserve"> </w:t>
      </w:r>
      <w:r>
        <w:rPr>
          <w:b/>
          <w:bCs/>
        </w:rPr>
        <w:t xml:space="preserve">System:</w:t>
      </w:r>
      <w:r>
        <w:t xml:space="preserve"> </w:t>
      </w:r>
      <w:r>
        <w:t xml:space="preserve">CyberHygiene Production Network (cyberinabox.net)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System Security Plan Version 2.4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Controlled Unclassified Information (CUI)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703"/>
        <w:pBdr/>
        <w:spacing/>
        <w:ind/>
        <w:rPr/>
      </w:pPr>
      <w:r/>
      <w:bookmarkStart w:id="20" w:name="executive-summary"/>
      <w:r>
        <w:t xml:space="preserve">Executive Summary</w:t>
      </w:r>
      <w:r/>
    </w:p>
    <w:p>
      <w:pPr>
        <w:pStyle w:val="694"/>
        <w:pBdr/>
        <w:spacing/>
        <w:ind/>
        <w:rPr/>
      </w:pPr>
      <w:r>
        <w:rPr>
          <w:b/>
          <w:bCs/>
        </w:rPr>
        <w:t xml:space="preserve">SPRS Score Status:</w:t>
      </w:r>
      <w:r>
        <w:t xml:space="preserve"> </w:t>
      </w:r>
      <w:r>
        <w:t xml:space="preserve">- Current Score: 101/110 (91.8%)</w:t>
      </w:r>
      <w:r>
        <w:t xml:space="preserve"> </w:t>
      </w:r>
      <w:r>
        <w:t xml:space="preserve">- Previous Score: 98/110 (89.1%) as of February 17, 2026</w:t>
      </w:r>
      <w:r>
        <w:t xml:space="preserve"> </w:t>
      </w:r>
      <w:r>
        <w:t xml:space="preserve">- Target Score: 110/110 (100%)</w:t>
      </w:r>
      <w:r>
        <w:t xml:space="preserve"> </w:t>
      </w:r>
      <w:r>
        <w:t xml:space="preserve">- Target Completion: March 31, 2026 (most items), June 30, 2026 (IR testing)</w:t>
      </w:r>
      <w:r/>
    </w:p>
    <w:p>
      <w:pPr>
        <w:pStyle w:val="693"/>
        <w:pBdr/>
        <w:spacing/>
        <w:ind/>
        <w:rPr/>
      </w:pPr>
      <w:r>
        <w:t xml:space="preserve">SPRS score revised per independent CMMC</w:t>
      </w:r>
      <w:r>
        <w:t xml:space="preserve"> L2 Preliminary Gap Analysis (February 9, 2026). See Assessment Reference section below. Score updated 02/17/2026 after completion of security awareness training program (POA&amp;M-006, +7 points) and security control assessment program (POA&amp;M-011, +3 points).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</w:p>
    <w:p>
      <w:pPr>
        <w:pStyle w:val="703"/>
        <w:pBdr/>
        <w:spacing/>
        <w:ind/>
        <w:rPr/>
      </w:pPr>
      <w:r/>
      <w:bookmarkStart w:id="22" w:name="assessment-reference"/>
      <w:r>
        <w:t xml:space="preserve">Assessment Reference</w:t>
      </w:r>
      <w:r/>
    </w:p>
    <w:p>
      <w:pPr>
        <w:pStyle w:val="694"/>
        <w:pBdr/>
        <w:spacing/>
        <w:ind/>
        <w:rPr/>
      </w:pPr>
      <w:r>
        <w:rPr>
          <w:b/>
          <w:bCs/>
        </w:rPr>
        <w:t xml:space="preserve">Document:</w:t>
      </w:r>
      <w:r>
        <w:t xml:space="preserve"> </w:t>
      </w:r>
      <w:r>
        <w:t xml:space="preserve">CMMC Level 2 Preliminary Gap Analysis</w:t>
      </w:r>
      <w:r>
        <w:t xml:space="preserve"> </w:t>
      </w:r>
      <w:r>
        <w:rPr>
          <w:b/>
          <w:bCs/>
        </w:rPr>
        <w:t xml:space="preserve">Assessment Date:</w:t>
      </w:r>
      <w:r>
        <w:t xml:space="preserve"> </w:t>
      </w:r>
      <w:r>
        <w:t xml:space="preserve">February 9, 2026</w:t>
      </w:r>
      <w:r>
        <w:t xml:space="preserve"> </w:t>
      </w:r>
      <w:r>
        <w:rPr>
          <w:b/>
          <w:bCs/>
        </w:rPr>
        <w:t xml:space="preserve">Assessor:</w:t>
      </w:r>
      <w:r>
        <w:t xml:space="preserve"> </w:t>
      </w:r>
      <w:r>
        <w:t xml:space="preserve">Independent C3PAO Preliminary Reviewer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CMMC Assessment Guide Level 2, Version 2.13 (September 2024)</w:t>
      </w:r>
      <w:r>
        <w:t xml:space="preserve"> </w:t>
      </w:r>
      <w:r>
        <w:rPr>
          <w:b/>
          <w:bCs/>
        </w:rPr>
        <w:t xml:space="preserve">Reference Standard:</w:t>
      </w:r>
      <w:r>
        <w:t xml:space="preserve"> </w:t>
      </w:r>
      <w:r>
        <w:t xml:space="preserve">NIST SP 800-171 Rev 2 / 32 CFR 170.16 / 32 CFR 170.17</w:t>
      </w:r>
      <w:r/>
    </w:p>
    <w:p>
      <w:pPr>
        <w:pStyle w:val="704"/>
        <w:pBdr/>
        <w:spacing/>
        <w:ind/>
        <w:rPr/>
      </w:pPr>
      <w:r/>
      <w:bookmarkStart w:id="21" w:name="variance-summary"/>
      <w:r>
        <w:t xml:space="preserve">Variance Summary</w:t>
      </w:r>
      <w:r/>
    </w:p>
    <w:p>
      <w:pPr>
        <w:pStyle w:val="694"/>
        <w:pBdr/>
        <w:spacing/>
        <w:ind/>
        <w:rPr/>
      </w:pPr>
      <w:r>
        <w:t xml:space="preserve">The independent assessment identified a</w:t>
      </w:r>
      <w:r>
        <w:t xml:space="preserve"> </w:t>
      </w:r>
      <w:r>
        <w:rPr>
          <w:b/>
          <w:bCs/>
        </w:rPr>
        <w:t xml:space="preserve">19-point SPRS variance</w:t>
      </w:r>
      <w:r>
        <w:t xml:space="preserve"> </w:t>
      </w:r>
      <w:r>
        <w:t xml:space="preserve">between the self-assessed score (107/110) and the independent score (88/110). The self-assessment has been corrected to align with the independent findings.</w:t>
      </w:r>
      <w:r/>
    </w:p>
    <w:tbl>
      <w:tblPr>
        <w:tblStyle w:val="714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Gap Category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Self-Assessment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Independent Assessment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Variance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MFA (3.5.3)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-2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IR Testing (3.6.3)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-0.5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-0.5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Training (3.2.1, 3.2.2, 3.2.3)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-7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Risk Assessment (3.11.1)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-3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Security Assessment (3.12.1)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-3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Session Lock (3.1.10)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Login Banners (3.1.9)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Removable Media (3.8.7)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Total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-3.5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-22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-18.5</w:t>
            </w:r>
            <w:r/>
          </w:p>
        </w:tc>
      </w:tr>
    </w:tbl>
    <w:p>
      <w:pPr>
        <w:pStyle w:val="693"/>
        <w:pBdr/>
        <w:spacing/>
        <w:ind/>
        <w:rPr/>
      </w:pPr>
      <w:r>
        <w:rPr>
          <w:b/>
          <w:bCs/>
        </w:rPr>
        <w:t xml:space="preserve">Root Causes of Variance:</w:t>
      </w:r>
      <w:r>
        <w:t xml:space="preserve"> </w:t>
      </w:r>
      <w:r>
        <w:t xml:space="preserve">1. DRAFT policies credited as MET (CMMC Guide v2.13 requires formally approved policies)</w:t>
      </w:r>
      <w:r>
        <w:t xml:space="preserve"> </w:t>
      </w:r>
      <w:r>
        <w:t xml:space="preserve">2. Planned implementations credited as MET (USBGuard, training, risk assessment)</w:t>
      </w:r>
      <w:r>
        <w:t xml:space="preserve"> </w:t>
      </w:r>
      <w:r>
        <w:t xml:space="preserve">3. MFA weight scored at -3 (IA-8 only) instead of -5 (full 3.5.3 weight)</w:t>
      </w:r>
      <w:r>
        <w:t xml:space="preserve"> </w:t>
      </w:r>
      <w:r>
        <w:t xml:space="preserve">4. Several NOT MET items not captured as SPRS deficits in POA&amp;M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1"/>
      <w:bookmarkEnd w:id="22"/>
      <w:r/>
    </w:p>
    <w:p>
      <w:pPr>
        <w:pStyle w:val="703"/>
        <w:pBdr/>
        <w:spacing/>
        <w:ind/>
        <w:rPr/>
      </w:pPr>
      <w:r/>
      <w:bookmarkStart w:id="23" w:name="poam-summary"/>
      <w:r>
        <w:t xml:space="preserve">POA&amp;M Summary</w:t>
      </w:r>
      <w:r/>
    </w:p>
    <w:tbl>
      <w:tblPr>
        <w:tblStyle w:val="714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Metric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Count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Percentage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Total Items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Completed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73%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Ongoing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Closed (Risk Accepted)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4%</w:t>
            </w:r>
            <w:r/>
          </w:p>
        </w:tc>
      </w:tr>
    </w:tbl>
    <w:p>
      <w:pPr>
        <w:pStyle w:val="693"/>
        <w:pBdr/>
        <w:spacing/>
        <w:ind/>
        <w:rPr/>
      </w:pPr>
      <w:r>
        <w:rPr>
          <w:b/>
          <w:bCs/>
        </w:rPr>
        <w:t xml:space="preserve">Priority Distribution (items with assigned priority):</w:t>
      </w:r>
      <w:r>
        <w:t xml:space="preserve"> </w:t>
      </w:r>
      <w:r>
        <w:t xml:space="preserve">- High Priority: 9 items (5 completed, 3 on track, 1 planned)</w:t>
      </w:r>
      <w:r>
        <w:t xml:space="preserve"> </w:t>
      </w:r>
      <w:r>
        <w:t xml:space="preserve">- Medium Priority: 15 items (14 completed, 1 on track)</w:t>
      </w:r>
      <w:r>
        <w:t xml:space="preserve"> </w:t>
      </w:r>
      <w:r>
        <w:t xml:space="preserve">- Low Priority: 4 items (3 completed, 1 planned)</w:t>
      </w:r>
      <w:r>
        <w:t xml:space="preserve"> </w:t>
      </w:r>
      <w:r>
        <w:t xml:space="preserve">- Ongoing: 2 items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r/>
    </w:p>
    <w:p>
      <w:pPr>
        <w:pStyle w:val="703"/>
        <w:pBdr/>
        <w:spacing/>
        <w:ind/>
        <w:rPr/>
      </w:pPr>
      <w:r/>
      <w:bookmarkStart w:id="32" w:name="section-1-completed-poam-items"/>
      <w:r>
        <w:t xml:space="preserve">Section 1: COMPLETED POA&amp;M Items</w:t>
      </w:r>
      <w:r/>
    </w:p>
    <w:p>
      <w:pPr>
        <w:pStyle w:val="694"/>
        <w:pBdr/>
        <w:spacing/>
        <w:ind/>
        <w:rPr/>
      </w:pPr>
      <w:r>
        <w:t xml:space="preserve">Items completed and verified as of February 15, 2026:</w:t>
      </w:r>
      <w:r/>
    </w:p>
    <w:p>
      <w:pPr>
        <w:pStyle w:val="704"/>
        <w:pBdr/>
        <w:spacing/>
        <w:ind/>
        <w:rPr/>
      </w:pPr>
      <w:r/>
      <w:bookmarkStart w:id="24" w:name="infrastructure-and-technical-controls"/>
      <w:r>
        <w:t xml:space="preserve">Infrastructure and Technical Controls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Completion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Evidence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Samba file sharing not operational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AC-3, AC-6, AU-2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01/26/2026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Samba share operational at</w:t>
            </w:r>
            <w:r>
              <w:t xml:space="preserve"> </w:t>
            </w:r>
            <w:r>
              <w:rPr>
                <w:rStyle w:val="723"/>
              </w:rPr>
              <w:t xml:space="preserve">/srv/samba/shared</w:t>
            </w:r>
            <w:r>
              <w:t xml:space="preserve">, FreeIPA integration verified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Email server not deployed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SC-8, SC-13, SI-3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01/26/2026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Postfix 3.5.25 and Dovecot 2.3.16 operational with TLS encryption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Backup system not 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CP-9, CP-10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ReaR backup system operational with weekly full backups and daily incremental backups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IDS/IPS not operational on firewall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SI-4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Wazuh SIEM v4.9.2 deployed with Suricata integration on pfSense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File integrity monitoring not deployed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SI-7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Wazuh FIM operational with 12-hour scan intervals on critical paths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SSL certificate not installed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SC-8, SC-13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01/26/2026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SSL.com wildcard certificate deployed, valid until October 28, 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bookmarkEnd w:id="24"/>
            <w:r/>
          </w:p>
        </w:tc>
      </w:tr>
    </w:tbl>
    <w:p>
      <w:pPr>
        <w:pStyle w:val="704"/>
        <w:pBdr/>
        <w:spacing/>
        <w:ind/>
        <w:rPr/>
      </w:pPr>
      <w:r/>
      <w:bookmarkStart w:id="25" w:name="policy-documentation"/>
      <w:r>
        <w:t xml:space="preserve">Policy Documentation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Completion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Evidence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Incident Response Policy 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IR-1, IR-4, IR-6, IR-8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TCC-IRP-001 approved and effective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Incident Response Procedures 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IR-2 through IR-8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 IR procedures in TCC-IRP-001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Personnel screening 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PS-3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TCC-PS-001, Section 2.3 documents TS clearance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Personnel Security 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PS-1 through PS-8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TCC-PS-001 approved and effective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Physical security controls 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PE-1 through PE-20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TCC-PE-MP-001 Part 1 approved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Media protection procedures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MP-1 through MP-8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TCC-PE-MP-001 Part 2 approved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Media sanitization 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MP-6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TCC-PE-MP-001, Section 2.6 (LUKS erase, shred)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Risk Assessment 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RA-1, RA-2, RA-3, RA-7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TCC-RA-001 approved and effective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Vulnerability scanning 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RA-5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TCC-RA-001, Section 2.5 (Wazuh, OpenSCAP)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System Integrity 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SI-1, SI-2, SI-4 through SI-12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TCC-SI-001 approved and effective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Malware protection 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SI-3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TCC-SI-001, Section 2.3 (YARA, Wazuh FIM)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Acceptable Use 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AC-1, PS-6, PL-4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TCC-AUP-001 approved and effective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Risk Management Framework not established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RA-3, RA-5, RA-7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TCC-RA-001 with NIST SP 800-30 methodology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bookmarkEnd w:id="25"/>
            <w:r/>
          </w:p>
        </w:tc>
      </w:tr>
    </w:tbl>
    <w:p>
      <w:pPr>
        <w:pStyle w:val="704"/>
        <w:pBdr/>
        <w:spacing/>
        <w:ind/>
        <w:rPr/>
      </w:pPr>
      <w:r/>
      <w:bookmarkStart w:id="26" w:name="ai-security-controls-new---february-2026"/>
      <w:r>
        <w:t xml:space="preserve">AI Security Controls (NEW - February 2026)</w:t>
      </w:r>
      <w:r/>
    </w:p>
    <w:tbl>
      <w:tblPr>
        <w:tblStyle w:val="714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852"/>
        <w:gridCol w:w="1816"/>
        <w:gridCol w:w="844"/>
        <w:gridCol w:w="1151"/>
        <w:gridCol w:w="3523"/>
        <w:gridCol w:w="1384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Completion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Evidence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AI Gateway Security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3.1.1, 3.1.2, 3.5.2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02/02/2026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OpenClaw gateway with token auth, loopback-only binding, tool allowlist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Prompt Injection Defense (Citadel Guard)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3.13.1, 3.6.1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02/02/2026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Citadel Guard with 20+ detection patterns, sanitize-and-flag action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Human-in-the-Loop Enforcement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3.1.5, 3.1.7, 3.5.2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02/02/2026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Sudo approval proxy with HMAC-signed responses, 120s timeout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AI Audit Logging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3.3.1, 3.3.2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02/02/2026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Comprehensive logging at gateway, proxy, and agent layers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POA&amp;M-040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AI Network Confinement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3.1.7, 3.13.1, 3.13.8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02/02/2026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nftables egress rules, UID-based filtering for openclaw-svc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POA&amp;M-041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AI Security Documentation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3.4.1, 3.4.5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02/02/2026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OPENCLAW_AI_SECURITY_ARCHITECTURE.md, SBOM.json, SSP addendum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POA&amp;M-SPRS-3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Email spam protection (SI-8)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SI-8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02/03/2026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OpenDKIM 2.11.0, SpamAssassin 3.4.6, spamass-milter operational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bookmarkEnd w:id="26"/>
            <w:r/>
          </w:p>
        </w:tc>
      </w:tr>
    </w:tbl>
    <w:p>
      <w:pPr>
        <w:pStyle w:val="704"/>
        <w:pBdr/>
        <w:spacing/>
        <w:ind/>
        <w:rPr/>
      </w:pPr>
      <w:r/>
      <w:bookmarkStart w:id="31" w:name="Xc2b9d747b41ade1cb2185dd42a589d0a4664e82"/>
      <w:r>
        <w:t xml:space="preserve">Gap Analysis Remediation (February 15, 2026)</w:t>
      </w:r>
      <w:r/>
    </w:p>
    <w:p>
      <w:pPr>
        <w:pStyle w:val="705"/>
        <w:pBdr/>
        <w:spacing/>
        <w:ind/>
        <w:rPr/>
      </w:pPr>
      <w:r/>
      <w:bookmarkStart w:id="27" w:name="policy-approvals"/>
      <w:r>
        <w:t xml:space="preserve">Policy Approvals</w:t>
      </w:r>
      <w:r/>
    </w:p>
    <w:tbl>
      <w:tblPr>
        <w:tblStyle w:val="714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804"/>
        <w:gridCol w:w="1696"/>
        <w:gridCol w:w="797"/>
        <w:gridCol w:w="1081"/>
        <w:gridCol w:w="3809"/>
        <w:gridCol w:w="1384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Completion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Evidence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Audit &amp; Accountability 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AU-1 through AU-12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TCC-AAP-001 v1.0 approved, /s/ Donald E. Shannon. File: Audit_and_Accountability_Policy_v1.0.md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Configuration Management 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CM-1 through CM-11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TCC-CMP-001 v1.0 approved, /s/ Donald E. Shannon. File: Configuration_Management_Policy_v1.0.md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Security Awareness and Training Policy not developed (POLICY COMPONENT)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AT-1 through AT-4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TCC-ATP-001 v1.0 approved, /s/ Donald E. Shannon. File: Security_Awareness_and_Training_Policy_v1.0.md.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Policy approved; training program implementation (3.2.1-3.2.3) remains ON TRACK — see POA&amp;M-006/032-TRAINING below.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 (POLICY)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Identification and Authentication 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IA-1 through IA-11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TCC-IAP-001 v1.0 approved, /s/ Donald E. Shannon. File: Identification_and_Authentication_Policy_v1.0.md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POA&amp;M-045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System &amp; Communications Protection 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SC-1 through SC-16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TCC-SCP-001 v1.0 approved, /s/ Donald E. Shannon. File: System_and_Communications_Protection_Policy_v1.0.md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bookmarkEnd w:id="27"/>
            <w:r/>
          </w:p>
        </w:tc>
      </w:tr>
    </w:tbl>
    <w:p>
      <w:pPr>
        <w:pStyle w:val="705"/>
        <w:pBdr/>
        <w:spacing/>
        <w:ind/>
        <w:rPr/>
      </w:pPr>
      <w:r/>
      <w:bookmarkStart w:id="28" w:name="X7841411e5515b581ff714e39442d32d99d83671"/>
      <w:r>
        <w:t xml:space="preserve">Security Awareness Training (February 17, 2026)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Completion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Evidence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Security awareness training program not 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3.2.1, 3.2.2, 3.2.3 (AT-2, AT-3)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02/17/2026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Training document TCC-SAT-FY2026 v1.0 (3 modules: General Awareness, Role-Based Technical, Insider Threat). Ass</w:t>
            </w:r>
            <w:r>
              <w:t xml:space="preserve">essment quiz TCC-SAT-QUIZ-FY2026 (20 questions, 80% passing). Completion record TCC-SAT-RECORD-FY2026 signed. Training records stored at /srv/hr/training-records/. Self-study delivery per gap analysis finding (acceptable for solopreneur with TS clearance).</w:t>
            </w:r>
            <w:r>
              <w:t xml:space="preserve"> </w:t>
            </w:r>
            <w:r>
              <w:rPr>
                <w:b/>
                <w:bCs/>
              </w:rPr>
              <w:t xml:space="preserve">SPRS: +7 points recovered (3.2.1: +3, 3.2.2: +3, 3.2.3: +1).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bookmarkEnd w:id="28"/>
            <w:r/>
          </w:p>
        </w:tc>
      </w:tr>
    </w:tbl>
    <w:p>
      <w:pPr>
        <w:pStyle w:val="705"/>
        <w:pBdr/>
        <w:spacing/>
        <w:ind/>
        <w:rPr/>
      </w:pPr>
      <w:r/>
      <w:bookmarkStart w:id="29" w:name="X97487a3be883385b2fe07a76b89fc4dcf070042"/>
      <w:r>
        <w:t xml:space="preserve">Security Control Assessment (February 17, 2026)</w:t>
      </w:r>
      <w:r/>
    </w:p>
    <w:tbl>
      <w:tblPr>
        <w:tblStyle w:val="714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666"/>
        <w:gridCol w:w="1349"/>
        <w:gridCol w:w="661"/>
        <w:gridCol w:w="878"/>
        <w:gridCol w:w="4633"/>
        <w:gridCol w:w="1384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Completion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Evidence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Security control assessment not formally established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3.12.1 (CA-2)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02/17/2026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Formal Assessment:</w:t>
            </w:r>
            <w:r>
              <w:t xml:space="preserve"> </w:t>
            </w:r>
            <w:r>
              <w:t xml:space="preserve">Independent CMMC L2 Preliminary Gap Analysis conducted 02/09/2026 by C3PAO reviewer covering all 110 NIST 800-171 requirements.</w:t>
            </w:r>
            <w:r>
              <w:t xml:space="preserve"> </w:t>
            </w:r>
            <w:r>
              <w:rPr>
                <w:b/>
                <w:bCs/>
              </w:rPr>
              <w:t xml:space="preserve">Ongoing Automated Assessment:</w:t>
            </w:r>
            <w:r>
              <w:t xml:space="preserve"> </w:t>
            </w:r>
            <w:r>
              <w:t xml:space="preserve">OpenSCAP CUI profile (xccdf_org.ssgproject.content_profile_cui) scans all 4 CPN systems (dc1, labrat, engineering, accounting) every 12 hours via systemd timers. Centralized daily collection via</w:t>
            </w:r>
            <w:r>
              <w:t xml:space="preserve"> </w:t>
            </w:r>
            <w:r>
              <w:rPr>
                <w:rStyle w:val="723"/>
              </w:rPr>
              <w:t xml:space="preserve">collect_openscap_results.sh</w:t>
            </w:r>
            <w:r>
              <w:t xml:space="preserve"> </w:t>
            </w:r>
            <w:r>
              <w:t xml:space="preserve">with consolidated HTML compliance dashboard at https://dc1.cyberinabox.net/dashboard/openscap-dashboard.html. Per-system</w:t>
            </w:r>
            <w:r>
              <w:t xml:space="preserve"> pass/fail/score tracking with drill-down to full OpenSCAP HTML reports. Markdown summary at CyberSecurity/Current/Assessments/OpenSCAP/CUI_Compliance_Summary_YYYYMMDD.md. Assessment scope: all SCAP Security Guide CUI rules mapped to NIST 800-171 controls.</w:t>
            </w:r>
            <w:r>
              <w:t xml:space="preserve"> </w:t>
            </w:r>
            <w:r>
              <w:rPr>
                <w:b/>
                <w:bCs/>
              </w:rPr>
              <w:t xml:space="preserve">SPRS: +3 points recovered (3.12.1: +3).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bookmarkEnd w:id="29"/>
            <w:r/>
          </w:p>
        </w:tc>
      </w:tr>
    </w:tbl>
    <w:p>
      <w:pPr>
        <w:pStyle w:val="705"/>
        <w:pBdr/>
        <w:spacing/>
        <w:ind/>
        <w:rPr/>
      </w:pPr>
      <w:r/>
      <w:bookmarkStart w:id="30" w:name="technical-controls-dc1"/>
      <w:r>
        <w:t xml:space="preserve">Technical Controls (dc1)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Completion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Evidence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Session lock not configured (15-min timeout)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3.1.10 (AC-11)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GNOME dconf: idle-delay=900s, lock-enabled=true, settings locked. Config: /etc/dconf/db/local.d/01-screensaver.</w:t>
            </w:r>
            <w:r>
              <w:t xml:space="preserve"> </w:t>
            </w:r>
            <w:r>
              <w:rPr>
                <w:b/>
                <w:bCs/>
              </w:rPr>
              <w:t xml:space="preserve">Deployed: dc1, labrat, engineering. Pending: accounting (out of service for maintenance).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Login banners not implemented on all systems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3.1.9 (AC-8)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DoD-standard banner in /etc/issue and /etc/issue.net. SSH Banner configured. Verified:</w:t>
            </w:r>
            <w:r>
              <w:t xml:space="preserve"> </w:t>
            </w:r>
            <w:r>
              <w:rPr>
                <w:rStyle w:val="723"/>
              </w:rPr>
              <w:t xml:space="preserve">sshd -T \| grep banner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Deployed: dc1, labrat, engineering. Pending: accounting (out of service for maintenance).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POA&amp;M-044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Removable media technical enforcement (USBGuard)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3.8.7 (MP.L2-3.8.7)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USBGuard 1.0.0-16.el9 with device-specific allow policy per host. Wazuh monitoring via /var/log/usbguard/usbguard-audit.log. Verified:</w:t>
            </w:r>
            <w:r>
              <w:t xml:space="preserve"> </w:t>
            </w:r>
            <w:r>
              <w:rPr>
                <w:rStyle w:val="723"/>
              </w:rPr>
              <w:t xml:space="preserve">usbguard list-devices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Deployed: dc1, labrat, engineering. Pending: accounting (out of service for maintenance).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0"/>
      <w:bookmarkEnd w:id="31"/>
      <w:bookmarkEnd w:id="32"/>
      <w:r/>
    </w:p>
    <w:p>
      <w:pPr>
        <w:pStyle w:val="703"/>
        <w:pBdr/>
        <w:spacing/>
        <w:ind/>
        <w:rPr/>
      </w:pPr>
      <w:r/>
      <w:bookmarkStart w:id="33" w:name="Xc5c0801e0312802cdd65cb86e49e6aae66b57b5"/>
      <w:r>
        <w:t xml:space="preserve">Section 2: CLOSED POA&amp;M Items (Risk Accepted)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977"/>
        <w:gridCol w:w="2053"/>
        <w:gridCol w:w="1466"/>
        <w:gridCol w:w="782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Risk Acceptance Reference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ClamAV antivirus FIPS incompatible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SI-3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CLOSED - Risk Accepted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Risk_Acceptance_ClamAV_FIPS_Incompatibility.md</w:t>
            </w:r>
            <w:r/>
          </w:p>
        </w:tc>
      </w:tr>
    </w:tbl>
    <w:p>
      <w:pPr>
        <w:pStyle w:val="693"/>
        <w:pBdr/>
        <w:spacing/>
        <w:ind/>
        <w:rPr/>
      </w:pPr>
      <w:r>
        <w:rPr>
          <w:b/>
          <w:bCs/>
        </w:rPr>
        <w:t xml:space="preserve">Risk Acceptance Details:</w:t>
      </w:r>
      <w:r>
        <w:t xml:space="preserve"> </w:t>
      </w:r>
      <w:r>
        <w:t xml:space="preserve">- ClamAV 1.4.3 incompatible with FIPS mode due to OpenSSL 3 cryptographic restrictions</w:t>
      </w:r>
      <w:r>
        <w:t xml:space="preserve"> </w:t>
      </w:r>
      <w:r>
        <w:t xml:space="preserve">- Compensating controls: YARA 4.5.2 pattern detection (operational), Wazuh FIM, network IDS/IPS</w:t>
      </w:r>
      <w:r>
        <w:t xml:space="preserve"> </w:t>
      </w:r>
      <w:r>
        <w:t xml:space="preserve">- Risk level: LOW (with compensating controls)</w:t>
      </w:r>
      <w:r>
        <w:t xml:space="preserve"> </w:t>
      </w:r>
      <w:r>
        <w:t xml:space="preserve">- Annual review scheduled: December 31, 2026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3"/>
      <w:r/>
    </w:p>
    <w:p>
      <w:pPr>
        <w:pStyle w:val="703"/>
        <w:pBdr/>
        <w:spacing/>
        <w:ind/>
        <w:rPr/>
      </w:pPr>
      <w:r/>
      <w:bookmarkStart w:id="34" w:name="section-2a-consolidated-poam-items"/>
      <w:r>
        <w:t xml:space="preserve">Section 2A: CONSOLIDATED POA&amp;M Items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1218"/>
        <w:gridCol w:w="2315"/>
        <w:gridCol w:w="2315"/>
        <w:gridCol w:w="1340"/>
        <w:gridCol w:w="731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Original Weakness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Consolidated Into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Rationale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Date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POA&amp;M-SPRS-1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MFA not implemented for non-organizational users (IA-8)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Same FreeIPA OTP deployment covers both organizational and non-organizational users. IA-8 requirement addressed by the same MFA implementation as 3.5.3.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02/11/2026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4"/>
      <w:r/>
    </w:p>
    <w:p>
      <w:pPr>
        <w:pStyle w:val="703"/>
        <w:pBdr/>
        <w:spacing/>
        <w:ind/>
        <w:rPr/>
      </w:pPr>
      <w:r/>
      <w:bookmarkStart w:id="38" w:name="section-3-on-track-poam-items"/>
      <w:r>
        <w:t xml:space="preserve">Section 3: ON TRACK POA&amp;M Items</w:t>
      </w:r>
      <w:r/>
    </w:p>
    <w:p>
      <w:pPr>
        <w:pStyle w:val="704"/>
        <w:pBdr/>
        <w:spacing/>
        <w:ind/>
        <w:rPr/>
      </w:pPr>
      <w:r/>
      <w:bookmarkStart w:id="35" w:name="q1-end-target-march-31-2026"/>
      <w:r>
        <w:t xml:space="preserve">Q1 End (Target: March 31, 2026)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833"/>
        <w:gridCol w:w="1750"/>
        <w:gridCol w:w="1250"/>
        <w:gridCol w:w="1083"/>
        <w:gridCol w:w="1083"/>
        <w:gridCol w:w="833"/>
        <w:gridCol w:w="666"/>
        <w:gridCol w:w="416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SPRS Impact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Target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Priority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POC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Multi-factor authentication not configured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3.5.3 (IA-2(1), IA-2(2))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-5 points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03/31/2026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</w:tbl>
    <w:p>
      <w:pPr>
        <w:pStyle w:val="693"/>
        <w:pBdr/>
        <w:spacing/>
        <w:ind/>
        <w:rPr/>
      </w:pPr>
      <w:r>
        <w:rPr>
          <w:b/>
          <w:bCs/>
        </w:rPr>
        <w:t xml:space="preserve">POA&amp;M-004 (MFA) Assessment Finding:</w:t>
      </w:r>
      <w:r>
        <w:t xml:space="preserve"> </w:t>
      </w:r>
      <w:r>
        <w:t xml:space="preserve">Independent assessment scores 3.5.3 at full</w:t>
      </w:r>
      <w:r>
        <w:t xml:space="preserve"> </w:t>
      </w:r>
      <w:r>
        <w:rPr>
          <w:b/>
          <w:bCs/>
        </w:rPr>
        <w:t xml:space="preserve">-5 point</w:t>
      </w:r>
      <w:r>
        <w:t xml:space="preserve"> </w:t>
      </w:r>
      <w:r>
        <w:t xml:space="preserve">weight (not -3 as previously assessed for IA-</w:t>
      </w:r>
      <w:r>
        <w:t xml:space="preserve">8 only). FreeIPA natively supports OTP tokens; remediation is straightforward. This item now absorbs POA&amp;M-SPRS-1 (IA-8 for non-organizational users) — the same FreeIPA OTP deployment covers both organizational and non-organizational user MFA requirements.</w:t>
      </w:r>
      <w:bookmarkEnd w:id="35"/>
      <w:r/>
    </w:p>
    <w:p>
      <w:pPr>
        <w:pStyle w:val="704"/>
        <w:pBdr/>
        <w:spacing/>
        <w:ind/>
        <w:rPr/>
      </w:pPr>
      <w:r/>
      <w:bookmarkStart w:id="36" w:name="q2-target-april-30-2026"/>
      <w:r>
        <w:t xml:space="preserve">Q2 (Target: April 30, 2026)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833"/>
        <w:gridCol w:w="1750"/>
        <w:gridCol w:w="1250"/>
        <w:gridCol w:w="1083"/>
        <w:gridCol w:w="1083"/>
        <w:gridCol w:w="833"/>
        <w:gridCol w:w="666"/>
        <w:gridCol w:w="416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SPRS Impact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Target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Priority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POC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Disaster recovery testing not performed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CP-4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04/30/2026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First annual risk assessment not conducted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3.11.1 (RA-3)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-3 points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04/30/2026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</w:tbl>
    <w:p>
      <w:pPr>
        <w:pStyle w:val="693"/>
        <w:pBdr/>
        <w:spacing/>
        <w:ind/>
        <w:rPr/>
      </w:pPr>
      <w:r>
        <w:rPr>
          <w:b/>
          <w:bCs/>
        </w:rPr>
        <w:t xml:space="preserve">POA&amp;M-035 (Risk Assessment) Assessment Finding:</w:t>
      </w:r>
      <w:r>
        <w:t xml:space="preserve"> </w:t>
      </w:r>
      <w:r>
        <w:t xml:space="preserve">Independent assessment identifies 3.11.1 as NOT MET with</w:t>
      </w:r>
      <w:r>
        <w:t xml:space="preserve"> </w:t>
      </w:r>
      <w:r>
        <w:rPr>
          <w:b/>
          <w:bCs/>
        </w:rPr>
        <w:t xml:space="preserve">-3 point</w:t>
      </w:r>
      <w:r>
        <w:t xml:space="preserve"> </w:t>
      </w:r>
      <w:r>
        <w:t xml:space="preserve">deficit. Risk Manage</w:t>
      </w:r>
      <w:r>
        <w:t xml:space="preserve">ment Policy (TCC-RA-001) is approved with NIST SP 800-30 methodology established, but the first formal periodic risk assessment has not been conducted. Risk identification through POA&amp;M and Wazuh monitoring does not substitute for a formal risk assessment.</w:t>
      </w:r>
      <w:bookmarkEnd w:id="36"/>
      <w:r/>
    </w:p>
    <w:p>
      <w:pPr>
        <w:pStyle w:val="704"/>
        <w:pBdr/>
        <w:spacing/>
        <w:ind/>
        <w:rPr/>
      </w:pPr>
      <w:r/>
      <w:bookmarkStart w:id="37" w:name="q2-end-target-june-30-2026"/>
      <w:r>
        <w:t xml:space="preserve">Q2 End (Target: June 30, 2026)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833"/>
        <w:gridCol w:w="1750"/>
        <w:gridCol w:w="1250"/>
        <w:gridCol w:w="1083"/>
        <w:gridCol w:w="1083"/>
        <w:gridCol w:w="833"/>
        <w:gridCol w:w="666"/>
        <w:gridCol w:w="416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SPRS Impact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Target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Priority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POC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POA&amp;M-SPRS-2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IR tabletop exercise not conducted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3.6.3 (IR-3)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-1 point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06/30/2026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</w:tbl>
    <w:p>
      <w:pPr>
        <w:pStyle w:val="693"/>
        <w:pBdr/>
        <w:spacing/>
        <w:ind/>
        <w:rPr/>
      </w:pPr>
      <w:r>
        <w:rPr>
          <w:b/>
          <w:bCs/>
        </w:rPr>
        <w:t xml:space="preserve">POA&amp;M-SPRS-2 (IR Testing) Assessment Finding:</w:t>
      </w:r>
      <w:r>
        <w:t xml:space="preserve"> </w:t>
      </w:r>
      <w:r>
        <w:t xml:space="preserve">Independent assessment scores 3.6.3 at</w:t>
      </w:r>
      <w:r>
        <w:t xml:space="preserve"> </w:t>
      </w:r>
      <w:r>
        <w:rPr>
          <w:b/>
          <w:bCs/>
        </w:rPr>
        <w:t xml:space="preserve">-1 point</w:t>
      </w:r>
      <w:r>
        <w:t xml:space="preserve"> </w:t>
      </w:r>
      <w:r>
        <w:t xml:space="preserve">(updated from -0.5 per assessment weight). Annual tabletop exercise requirement documented in TCC-IRP-001 but first exercise not yet performed.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7"/>
      <w:bookmarkEnd w:id="38"/>
      <w:r/>
    </w:p>
    <w:p>
      <w:pPr>
        <w:pStyle w:val="703"/>
        <w:pBdr/>
        <w:spacing/>
        <w:ind/>
        <w:rPr/>
      </w:pPr>
      <w:r/>
      <w:bookmarkStart w:id="39" w:name="section-4-ongoing-poam-items"/>
      <w:r>
        <w:t xml:space="preserve">Section 4: ONGOING POA&amp;M Items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1131"/>
        <w:gridCol w:w="2376"/>
        <w:gridCol w:w="1697"/>
        <w:gridCol w:w="1244"/>
        <w:gridCol w:w="905"/>
        <w:gridCol w:w="565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Frequency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POC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POA&amp;M-042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AI Continuous Monitoring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3.3.4, 3.6.1, 3.12.3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Daily/Weekly/Monthly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ONGOING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POA&amp;M-043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Citadel Guard Pattern Updates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3.14.1, 3.14.6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Quarterly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ONGOING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</w:tbl>
    <w:p>
      <w:pPr>
        <w:pStyle w:val="693"/>
        <w:pBdr/>
        <w:spacing/>
        <w:ind/>
        <w:rPr/>
      </w:pPr>
      <w:r>
        <w:rPr>
          <w:b/>
          <w:bCs/>
        </w:rPr>
        <w:t xml:space="preserve">POA&amp;M-042 Milestones:</w:t>
      </w:r>
      <w:r>
        <w:t xml:space="preserve"> </w:t>
      </w:r>
      <w:r>
        <w:t xml:space="preserve">- Daily: Citadel Guard log review</w:t>
      </w:r>
      <w:r>
        <w:t xml:space="preserve"> </w:t>
      </w:r>
      <w:r>
        <w:t xml:space="preserve">- Weekly: Approval request analysis</w:t>
      </w:r>
      <w:r>
        <w:t xml:space="preserve"> </w:t>
      </w:r>
      <w:r>
        <w:t xml:space="preserve">- Monthly: HITL flow testing</w:t>
      </w:r>
      <w:r>
        <w:t xml:space="preserve"> </w:t>
      </w:r>
      <w:r>
        <w:t xml:space="preserve">- Quarterly: Penetration testing</w:t>
      </w:r>
      <w:r/>
    </w:p>
    <w:p>
      <w:pPr>
        <w:pStyle w:val="693"/>
        <w:pBdr/>
        <w:spacing/>
        <w:ind/>
        <w:rPr/>
      </w:pPr>
      <w:r>
        <w:rPr>
          <w:b/>
          <w:bCs/>
        </w:rPr>
        <w:t xml:space="preserve">POA&amp;M-043 Milestones:</w:t>
      </w:r>
      <w:r>
        <w:t xml:space="preserve"> </w:t>
      </w:r>
      <w:r>
        <w:t xml:space="preserve">- Q1 2026: Review emerging injection techniques</w:t>
      </w:r>
      <w:r>
        <w:t xml:space="preserve"> </w:t>
      </w:r>
      <w:r>
        <w:t xml:space="preserve">- Q1 2026: Update pattern database</w:t>
      </w:r>
      <w:r>
        <w:t xml:space="preserve"> </w:t>
      </w:r>
      <w:r>
        <w:t xml:space="preserve">- Q1 2026: Test against new payloads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9"/>
      <w:r/>
    </w:p>
    <w:p>
      <w:pPr>
        <w:pStyle w:val="703"/>
        <w:pBdr/>
        <w:spacing/>
        <w:ind/>
        <w:rPr/>
      </w:pPr>
      <w:r/>
      <w:bookmarkStart w:id="40" w:name="section-5-planned-poam-items"/>
      <w:r>
        <w:t xml:space="preserve">Section 5: PLANNED POA&amp;M Items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965"/>
        <w:gridCol w:w="2028"/>
        <w:gridCol w:w="1448"/>
        <w:gridCol w:w="1255"/>
        <w:gridCol w:w="965"/>
        <w:gridCol w:w="772"/>
        <w:gridCol w:w="482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Target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Priority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POC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Wazuh Dashboard deployment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SI-4 (enhancement)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06/30/2026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Low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VPN with MFA for remote access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AC-17, IA-2(1)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06/30/2026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0"/>
      <w:r/>
    </w:p>
    <w:p>
      <w:pPr>
        <w:pStyle w:val="703"/>
        <w:pBdr/>
        <w:spacing/>
        <w:ind/>
        <w:rPr/>
      </w:pPr>
      <w:r/>
      <w:bookmarkStart w:id="45" w:name="poam-metrics"/>
      <w:r>
        <w:t xml:space="preserve">POA&amp;M Metrics</w:t>
      </w:r>
      <w:r/>
    </w:p>
    <w:p>
      <w:pPr>
        <w:pStyle w:val="704"/>
        <w:pBdr/>
        <w:spacing/>
        <w:ind/>
        <w:rPr/>
      </w:pPr>
      <w:r/>
      <w:bookmarkStart w:id="41" w:name="by-status"/>
      <w:r>
        <w:t xml:space="preserve">By Status</w:t>
      </w:r>
      <w:r/>
    </w:p>
    <w:tbl>
      <w:tblPr>
        <w:tblStyle w:val="714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Count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Percentage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73%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Ongoing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Closed (Risk Accepted)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4%</w:t>
            </w:r>
            <w:bookmarkEnd w:id="41"/>
            <w:r/>
          </w:p>
        </w:tc>
      </w:tr>
    </w:tbl>
    <w:p>
      <w:pPr>
        <w:pStyle w:val="704"/>
        <w:pBdr/>
        <w:spacing/>
        <w:ind/>
        <w:rPr/>
      </w:pPr>
      <w:r/>
      <w:bookmarkStart w:id="42" w:name="by-priority"/>
      <w:r>
        <w:t xml:space="preserve">By Priority</w:t>
      </w:r>
      <w:r/>
    </w:p>
    <w:tbl>
      <w:tblPr>
        <w:tblStyle w:val="714"/>
        <w:tblW w:w="0" w:type="auto"/>
        <w:tblBorders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Priority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Total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Ongoing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Planned/Closed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Low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Ongoing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bookmarkEnd w:id="42"/>
            <w:r/>
          </w:p>
        </w:tc>
      </w:tr>
    </w:tbl>
    <w:p>
      <w:pPr>
        <w:pStyle w:val="704"/>
        <w:pBdr/>
        <w:spacing/>
        <w:ind/>
        <w:rPr/>
      </w:pPr>
      <w:r/>
      <w:bookmarkStart w:id="43" w:name="by-target-date"/>
      <w:r>
        <w:t xml:space="preserve">By Target Date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1397"/>
        <w:gridCol w:w="2018"/>
        <w:gridCol w:w="1708"/>
        <w:gridCol w:w="1708"/>
        <w:gridCol w:w="1087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Quarter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Target Items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Remaining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Notes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Q1 2026 (Jan-Mar)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 items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MFA remains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Q2 2026 (Apr-Jun)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5 items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IR testing, risk assessment, DR testing, VPN, Wazuh dashboard</w:t>
            </w:r>
            <w:bookmarkEnd w:id="43"/>
            <w:r/>
          </w:p>
        </w:tc>
      </w:tr>
    </w:tbl>
    <w:p>
      <w:pPr>
        <w:pStyle w:val="704"/>
        <w:pBdr/>
        <w:spacing/>
        <w:ind/>
        <w:rPr/>
      </w:pPr>
      <w:r/>
      <w:bookmarkStart w:id="44" w:name="by-control-family"/>
      <w:r>
        <w:t xml:space="preserve">By Control Family</w:t>
      </w:r>
      <w:r/>
    </w:p>
    <w:tbl>
      <w:tblPr>
        <w:tblStyle w:val="714"/>
        <w:tblW w:w="0" w:type="auto"/>
        <w:tblBorders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Family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Total Items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Open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SPRS Deficit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Access Control (AC)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Awareness &amp; Training (AT)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Audit &amp; Accountability (AU)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Security Assessment (CA)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Configuration Management (CM)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Contingency Planning (CP)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Identification &amp; Authentication (IA)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 (policy)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 (MFA)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-5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Incident Response (IR)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Media Protection (MP)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Physical Protection (PE)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Personnel Security (PS)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Risk Assessment (RA)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-3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System &amp; Communications Protection (SC)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System &amp; Information Integrity (SI)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AI Security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</w:tbl>
    <w:p>
      <w:pPr>
        <w:pStyle w:val="693"/>
        <w:pBdr/>
        <w:spacing/>
        <w:ind/>
        <w:rPr/>
      </w:pPr>
      <w:r>
        <w:rPr>
          <w:i/>
          <w:iCs/>
        </w:rPr>
        <w:t xml:space="preserve">Items assigned to primary control family. Total: 45 items, 33 completed, 12 open (5 on track, 2 ongoing, 2 planned, 1 risk accepted, 2 AI ongoing). SPRS remaining deficit: -9.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4"/>
      <w:bookmarkEnd w:id="45"/>
      <w:r/>
    </w:p>
    <w:p>
      <w:pPr>
        <w:pStyle w:val="703"/>
        <w:pBdr/>
        <w:spacing/>
        <w:ind/>
        <w:rPr/>
      </w:pPr>
      <w:r/>
      <w:bookmarkStart w:id="46" w:name="completion-trend"/>
      <w:r>
        <w:t xml:space="preserve">Completion Trend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969"/>
        <w:gridCol w:w="2101"/>
        <w:gridCol w:w="1777"/>
        <w:gridCol w:w="1939"/>
        <w:gridCol w:w="1131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Total Items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% Complete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Notes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10/26/2025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Initial POA&amp;M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21%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Backup, IDS/IPS, FIM complete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10/31/2025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21%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POA&amp;M-014 advanced to 85%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57%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Policy documentation complete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12/26/2025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52%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SPRS gaps added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01/26/2026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61%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Samba, Email, SSL complete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02/03/2026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60%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AI controls integrated, POA&amp;M-014 closed, POA&amp;M-SPRS-3 complete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58%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v2.3: Reconciled with independent assessment. SPRS revised 107→88. Added POA&amp;M-044, 045. Consolidated SPRS-1 into 004.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69%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v2.4: Gap analysis remediation. 5 DRAFT policies approved. USBGuard, session lock, login banners implemented on dc1. SPRS 88→91 (+3 points recovered).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69%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v2.5: Workstation deployment. Technical controls (USBGuard, session lock, login banners, SSH remote admin) deployed to labrat and engineering. Accounting out of service. 3 of 4 systems hardened.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02/17/2026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71%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v2.6: Security awareness training program completed. 3 modules (General Awareness, Role-Based Technical, Insider Threat). Self-study with assessment quiz. SPRS 91→98 (+7 points: 3.2.1 +3, 3.2.2 +3, 3.2.3 +1).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02/17/2026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73%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v2.7: Security control assessment program established (POA&amp;M-</w:t>
            </w:r>
            <w:r>
              <w:t xml:space="preserve">011). Centralized OpenSCAP CUI assessment: 12-hour automated scans on all 4 CPN systems, daily collection to dc1, consolidated HTML dashboard. Combined with independent CMMC L2 gap analysis (02/09/2026) satisfies 3.12.1. SPRS 98→101 (+3 points: 3.12.1 +3).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Projected 03/31/2026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34+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76%+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Q1 target: MFA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Projected 06/30/2026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40+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89%+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Most items complete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6"/>
      <w:r/>
    </w:p>
    <w:p>
      <w:pPr>
        <w:pStyle w:val="703"/>
        <w:pBdr/>
        <w:spacing/>
        <w:ind/>
        <w:rPr/>
      </w:pPr>
      <w:r/>
      <w:bookmarkStart w:id="49" w:name="sprs-impact-summary"/>
      <w:r>
        <w:t xml:space="preserve">SPRS Impact Summary</w:t>
      </w:r>
      <w:r/>
    </w:p>
    <w:p>
      <w:pPr>
        <w:pStyle w:val="704"/>
        <w:pBdr/>
        <w:spacing/>
        <w:ind/>
        <w:rPr/>
      </w:pPr>
      <w:r/>
      <w:bookmarkStart w:id="47" w:name="X104844e20261e7c46ace137e69391a8fe7805b5"/>
      <w:r>
        <w:t xml:space="preserve">Remaining Deficits (as of February 17, 2026)</w:t>
      </w:r>
      <w:r/>
    </w:p>
    <w:tbl>
      <w:tblPr>
        <w:tblStyle w:val="714"/>
        <w:tblW w:w="0" w:type="auto"/>
        <w:tblBorders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Req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Control Description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Weight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Target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3.5.3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Multifactor Authentication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03/31/2026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3.11.1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Periodic Risk Assessment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04/30/2026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POA&amp;M-SPRS-2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3.6.3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IR Testing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-1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06/30/2026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TOTAL REMAINING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-9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rPr/>
            </w:pPr>
            <w:r/>
            <w:r/>
          </w:p>
        </w:tc>
      </w:tr>
    </w:tbl>
    <w:p>
      <w:pPr>
        <w:pStyle w:val="693"/>
        <w:pBdr/>
        <w:spacing/>
        <w:ind/>
        <w:rPr/>
      </w:pPr>
      <w:r>
        <w:rPr>
          <w:b/>
          <w:bCs/>
        </w:rPr>
        <w:t xml:space="preserve">Current SPRS (post-assessment program):</w:t>
      </w:r>
      <w:r>
        <w:t xml:space="preserve"> </w:t>
      </w:r>
      <w:r>
        <w:t xml:space="preserve">101/110 (91.8%)</w:t>
      </w:r>
      <w:r>
        <w:t xml:space="preserve"> </w:t>
      </w:r>
      <w:r>
        <w:rPr>
          <w:b/>
          <w:bCs/>
        </w:rPr>
        <w:t xml:space="preserve">Target SPRS Upon Completion:</w:t>
      </w:r>
      <w:r>
        <w:t xml:space="preserve"> </w:t>
      </w:r>
      <w:r>
        <w:t xml:space="preserve">110/110 (100%)</w:t>
      </w:r>
      <w:r/>
    </w:p>
    <w:p>
      <w:pPr>
        <w:pStyle w:val="693"/>
        <w:pBdr/>
        <w:spacing/>
        <w:ind/>
        <w:rPr/>
      </w:pPr>
      <w:r>
        <w:rPr>
          <w:i/>
          <w:iCs/>
        </w:rPr>
        <w:t xml:space="preserve">Note: Session lock (3.1.10, -1), login banners (3.1.9, -1), and removable media (3.8.7, -1) implemented on dc1, labrat, and engineering on 02/15/2026. 3 points recovered. Training program (3.2.1, 3.2.2, 3.2.3) compl</w:t>
      </w:r>
      <w:r>
        <w:rPr>
          <w:i/>
          <w:iCs/>
        </w:rPr>
        <w:t xml:space="preserve">eted 02/17/2026, 7 points recovered. Security control assessment program (3.12.1) completed 02/17/2026 via centralized OpenSCAP CUI assessment with consolidated dashboard, 3 points recovered. Accounting workstation pending (out of service for maintenance).</w:t>
      </w:r>
      <w:bookmarkEnd w:id="47"/>
      <w:r/>
    </w:p>
    <w:p>
      <w:pPr>
        <w:pStyle w:val="704"/>
        <w:pBdr/>
        <w:spacing/>
        <w:ind/>
        <w:rPr/>
      </w:pPr>
      <w:r/>
      <w:bookmarkStart w:id="48" w:name="completed-sprs-items"/>
      <w:r>
        <w:t xml:space="preserve">Completed SPRS Items</w:t>
      </w:r>
      <w:r/>
    </w:p>
    <w:tbl>
      <w:tblPr>
        <w:tblStyle w:val="714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Control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Points Recovered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Completion Date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3.12.1 (Security Control Assessment)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+3.0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02/17/2026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3.2.1 (Role-Based Risk Awareness)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+3.0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02/17/2026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3.2.2 (Role-Based Training)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+3.0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02/17/2026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POA&amp;M-006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3.2.3 (Insider Threat Awareness)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+1.0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02/17/2026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POA&amp;M-029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3.1.10 (Session Lock)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+1.0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POA&amp;M-034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3.1.9 (Login Banners)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+1.0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POA&amp;M-044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3.8.7 (Removable Media)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+1.0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POA&amp;M-SPRS-3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SI-8 (Spam Protection)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+2.0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02/03/2026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8"/>
      <w:bookmarkEnd w:id="49"/>
      <w:r/>
    </w:p>
    <w:p>
      <w:pPr>
        <w:pStyle w:val="703"/>
        <w:pBdr/>
        <w:spacing/>
        <w:ind/>
        <w:rPr/>
      </w:pPr>
      <w:r/>
      <w:bookmarkStart w:id="50" w:name="evidence-storage"/>
      <w:r>
        <w:t xml:space="preserve">Evidence Storage</w:t>
      </w:r>
      <w:r/>
    </w:p>
    <w:p>
      <w:pPr>
        <w:pStyle w:val="694"/>
        <w:pBdr/>
        <w:spacing/>
        <w:ind/>
        <w:rPr/>
      </w:pPr>
      <w:r>
        <w:t xml:space="preserve">All completed POA&amp;M items have evidence stored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Policies:</w:t>
      </w:r>
      <w:r>
        <w:t xml:space="preserve"> </w:t>
      </w:r>
      <w:r>
        <w:rPr>
          <w:rStyle w:val="723"/>
        </w:rPr>
        <w:t xml:space="preserve">/home/dshannon/cyberhygiene-documentation/Certification and Compliance Evidence/Policies/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Documentation:</w:t>
      </w:r>
      <w:r>
        <w:t xml:space="preserve"> </w:t>
      </w:r>
      <w:r>
        <w:rPr>
          <w:rStyle w:val="723"/>
        </w:rPr>
        <w:t xml:space="preserve">/home/dshannon/cyberhygiene-documentation/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Configuration Files:</w:t>
      </w:r>
      <w:r>
        <w:t xml:space="preserve"> </w:t>
      </w:r>
      <w:r>
        <w:t xml:space="preserve">System configuration directories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Security Documentation:</w:t>
      </w:r>
      <w:r>
        <w:t xml:space="preserve"> </w:t>
      </w:r>
      <w:r>
        <w:rPr>
          <w:rStyle w:val="723"/>
        </w:rPr>
        <w:t xml:space="preserve">/data/ai-workspace/sysadmin-agent/docs/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Reports:</w:t>
      </w:r>
      <w:r>
        <w:t xml:space="preserve"> </w:t>
      </w:r>
      <w:r>
        <w:rPr>
          <w:rStyle w:val="723"/>
        </w:rPr>
        <w:t xml:space="preserve">/backup/compliance-scans/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 Reports:</w:t>
      </w:r>
      <w:r>
        <w:t xml:space="preserve"> </w:t>
      </w:r>
      <w:r>
        <w:rPr>
          <w:rStyle w:val="723"/>
        </w:rPr>
        <w:t xml:space="preserve">/home/dshannon/CyberSecurity/Current/Assessments/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OpenSCAP Dashboard:</w:t>
      </w:r>
      <w:r>
        <w:t xml:space="preserve"> </w:t>
      </w:r>
      <w:r>
        <w:rPr>
          <w:rStyle w:val="723"/>
        </w:rPr>
        <w:t xml:space="preserve">https://dc1.cyberinabox.net/dashboard/openscap-dashboard.html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OpenSCAP Reports:</w:t>
      </w:r>
      <w:r>
        <w:t xml:space="preserve"> </w:t>
      </w:r>
      <w:r>
        <w:rPr>
          <w:rStyle w:val="723"/>
        </w:rPr>
        <w:t xml:space="preserve">/home/dshannon/CyberSecurity/Current/Assessments/OpenSCAP/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0"/>
      <w:r/>
    </w:p>
    <w:p>
      <w:pPr>
        <w:pStyle w:val="703"/>
        <w:pBdr/>
        <w:spacing/>
        <w:ind/>
        <w:rPr/>
      </w:pPr>
      <w:r/>
      <w:bookmarkStart w:id="51" w:name="review-schedule"/>
      <w:r>
        <w:t xml:space="preserve">Review Schedule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Quarterly POA&amp;M Review:</w:t>
      </w:r>
      <w:r>
        <w:t xml:space="preserve"> </w:t>
      </w:r>
      <w:r>
        <w:t xml:space="preserve">January, April, July, October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Next Review:</w:t>
      </w:r>
      <w:r>
        <w:t xml:space="preserve"> </w:t>
      </w:r>
      <w:r>
        <w:t xml:space="preserve">April 30, 2026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POA&amp;M Owner:</w:t>
      </w:r>
      <w:r>
        <w:t xml:space="preserve"> </w:t>
      </w:r>
      <w:r>
        <w:t xml:space="preserve">Donald E. Shannon, ISSO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1"/>
      <w:r/>
    </w:p>
    <w:p>
      <w:pPr>
        <w:pStyle w:val="703"/>
        <w:pBdr/>
        <w:spacing/>
        <w:ind/>
        <w:rPr/>
      </w:pPr>
      <w:r/>
      <w:bookmarkStart w:id="53" w:name="document-control"/>
      <w:r>
        <w:t xml:space="preserve">Document Control</w:t>
      </w:r>
      <w:r/>
    </w:p>
    <w:p>
      <w:pPr>
        <w:pStyle w:val="694"/>
        <w:pBdr/>
        <w:spacing/>
        <w:ind/>
        <w:rPr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Owner/ISSO, Authorized Auditors, C3PAO Assessors</w:t>
      </w:r>
      <w:r/>
    </w:p>
    <w:p>
      <w:pPr>
        <w:pStyle w:val="704"/>
        <w:pBdr/>
        <w:spacing/>
        <w:ind/>
        <w:rPr/>
      </w:pPr>
      <w:r/>
      <w:bookmarkStart w:id="52" w:name="revision-history"/>
      <w:r>
        <w:t xml:space="preserve">Revision History</w:t>
      </w:r>
      <w:r/>
    </w:p>
    <w:tbl>
      <w:tblPr>
        <w:tblStyle w:val="714"/>
        <w:tblW w:w="5000" w:type="pct"/>
        <w:tblBorders/>
        <w:tblLook w:val="0020" w:firstRow="1" w:lastRow="0" w:firstColumn="0" w:lastColumn="0" w:noHBand="0" w:noVBand="0"/>
      </w:tblPr>
      <w:tblGrid>
        <w:gridCol w:w="1980"/>
        <w:gridCol w:w="1320"/>
        <w:gridCol w:w="1760"/>
        <w:gridCol w:w="28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Version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Author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10/26/2025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Initial POA&amp;M with 14 items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1.1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Marked POA&amp;M-003, 008, 009 complete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1.2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10/31/2025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POA&amp;M-014 advanced to 85%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1.3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Unified POA&amp;M: Marked 13 policy items complete, added 8 new items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12/26/2025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Added 3 SPRS assessment gaps (POA&amp;M-SPRS-1, SPRS-2, SPRS-3)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2.1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12/26/2025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System verification: Completed POA&amp;M-001 (Samba), POA&amp;M-010 (SSL), POA&amp;M-SPRS-3 (SpamAssassin). Updated POA&amp;M-014 to Blocked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2.2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02/03/2026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Major Update:</w:t>
            </w:r>
            <w:r>
              <w:t xml:space="preserve"> </w:t>
            </w:r>
            <w:r>
              <w:t xml:space="preserve">SSP reference updated v1.9→v2.0. Integrated 8 AI POA&amp;M i</w:t>
            </w:r>
            <w:r>
              <w:t xml:space="preserve">tems (POA&amp;M-036 through POA&amp;M-043). Closed POA&amp;M-014 with risk acceptance. Rescheduled all overdue items. Updated POA&amp;M-SPRS-3 status (OpenDKIM/SpamAssassin not functional). Completed POA&amp;M-002 (Email operational). Total items: 31→43. Metrics recalculated.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2.3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Reconciled with independent CMMC L2 Preliminary Gap Analysis (02/09/2026). SPRS score revised from 107 to </w:t>
            </w:r>
            <w:r>
              <w:t xml:space="preserve">88 per independent assessment. Added 10 SPRS deficit items. New: POA&amp;M-044 (USBGuard), POA&amp;M-045 (SC Policy). Consolidated POA&amp;M-SPRS-1 into POA&amp;M-004. Corrected item counts (v2.2 understated total by 1). Updated all metrics and control family assignments.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2.4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GAP ANALYSIS REMEDIATION:</w:t>
            </w:r>
            <w:r>
              <w:t xml:space="preserve"> </w:t>
            </w:r>
            <w:r>
              <w:t xml:space="preserve">Completed 8 items. 5 DRAFT policies formally approved with /s/ Donald E. Shannon signatures (POA&amp;M-030, 031, 032-policy, 033, 045). Technical controls implemented on dc1: session lock via dconf (POA&amp;M-029), </w:t>
            </w:r>
            <w:r>
              <w:t xml:space="preserve">DoD login banners (POA&amp;M-034), USBGuard with device-specific policy and Wazuh monitoring (POA&amp;M-044). Training (3.2.1-3.2.3) consolidated under POA&amp;M-006. SPRS improved 88→91 (+3 points). ws1-ws3 deployment pending (offline). SSP reference updated to v2.3.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2.5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WORKSTATION DEPLOYMENT:</w:t>
            </w:r>
            <w:r>
              <w:t xml:space="preserve"> </w:t>
            </w:r>
            <w:r>
              <w:t xml:space="preserve">Extended technical controls (session lock, login banners, USBGuard, SSH remote administration) to labrat and engineering workstations. PermitRootLogin and f</w:t>
            </w:r>
            <w:r>
              <w:t xml:space="preserve">irewall corrected on workstations. All controls verified via SSH from dc1. Accounting workstation out of service for maintenance — deployment pending return. 3 of 4 systems now hardened. POA&amp;M-029, 034, 044 status updated from COMPLETED (dc1) to COMPLETED.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2.6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02/17/2026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TRAINING PROGRAM COMPLETED:</w:t>
            </w:r>
            <w:r>
              <w:t xml:space="preserve"> </w:t>
            </w:r>
            <w:r>
              <w:t xml:space="preserve">POA</w:t>
            </w:r>
            <w:r>
              <w:t xml:space="preserve">&amp;M-006 closed. Security awareness training program executed: TCC-SAT-FY2026 (3 modules: General Security Awareness, Role-Based Technical Training, Insider Threat Awareness), TCC-SAT-QUIZ-FY2026 (20-question assessment, 80% passing), TCC-SAT-RECORD-FY2026 (</w:t>
            </w:r>
            <w:r>
              <w:t xml:space="preserve">completion record). Self-study delivery validated per gap analysis (solopreneur with TS clearance). Training records directory created at /srv/hr/training-records/. SPRS improved 91→98 (+7 points: 3.2.1 +3, 3.2.2 +3, 3.2.3 +1). Remaining SPRS deficit: -12.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2.7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02/17/2026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t xml:space="preserve">D. 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SECURITY CONTROL ASSESSMENT PROGRAM ESTABLISHED:</w:t>
            </w:r>
            <w:r>
              <w:t xml:space="preserve"> </w:t>
            </w:r>
            <w:r>
              <w:t xml:space="preserve">POA&amp;M-011 closed. Centralized OpenSCAP security control assessment deployed: automated CUI profile scans every 12 hours on all </w:t>
            </w:r>
            <w:r>
              <w:t xml:space="preserve">4 CPN systems (dc1, labrat, engineering, accounting), daily centralized collection via collect_openscap_results.sh (systemd timer at 06:00), consolidated HTML compliance dashboard at /dashboard/openscap-dashboard.html with per-system pass/fail scoring and </w:t>
            </w:r>
            <w:r>
              <w:t xml:space="preserve">drill-down to full OpenSCAP reports. Combined with independent CMMC L2 Preliminary Gap Analysis (02/09/2026) covering all 110 NIST 800-171 requirements. SSP reference updated to v2.4. SPRS improved 98→101 (+3 points: 3.12.1 +3). Remaining SPRS deficit: -9.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94"/>
        <w:pBdr/>
        <w:spacing/>
        <w:ind/>
        <w:rPr/>
      </w:pPr>
      <w:r>
        <w:rPr>
          <w:i/>
          <w:iCs/>
        </w:rPr>
        <w:t xml:space="preserve">END OF UNIFIED POA&amp;M v2.7</w:t>
      </w:r>
      <w:bookmarkEnd w:id="52"/>
      <w:bookmarkEnd w:id="53"/>
      <w:bookmarkEnd w:id="54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3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3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3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3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3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3"/>
    <w:link w:val="7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3"/>
    <w:link w:val="7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3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3"/>
    <w:link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3"/>
    <w:link w:val="6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3"/>
    <w:link w:val="6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2"/>
    <w:next w:val="69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2"/>
    <w:next w:val="69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3"/>
    <w:link w:val="176"/>
    <w:uiPriority w:val="99"/>
    <w:pPr>
      <w:pBdr/>
      <w:spacing/>
      <w:ind/>
    </w:pPr>
  </w:style>
  <w:style w:type="paragraph" w:styleId="178">
    <w:name w:val="Footer"/>
    <w:basedOn w:val="69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3"/>
    <w:link w:val="178"/>
    <w:uiPriority w:val="99"/>
    <w:pPr>
      <w:pBdr/>
      <w:spacing/>
      <w:ind/>
    </w:pPr>
  </w:style>
  <w:style w:type="character" w:styleId="182">
    <w:name w:val="Footnote Text Char"/>
    <w:basedOn w:val="713"/>
    <w:link w:val="71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2"/>
    <w:next w:val="692"/>
    <w:uiPriority w:val="39"/>
    <w:unhideWhenUsed/>
    <w:pPr>
      <w:pBdr/>
      <w:spacing w:after="100"/>
      <w:ind/>
    </w:pPr>
  </w:style>
  <w:style w:type="paragraph" w:styleId="190">
    <w:name w:val="toc 2"/>
    <w:basedOn w:val="692"/>
    <w:next w:val="692"/>
    <w:uiPriority w:val="39"/>
    <w:unhideWhenUsed/>
    <w:pPr>
      <w:pBdr/>
      <w:spacing w:after="100"/>
      <w:ind w:left="220"/>
    </w:pPr>
  </w:style>
  <w:style w:type="paragraph" w:styleId="191">
    <w:name w:val="toc 3"/>
    <w:basedOn w:val="692"/>
    <w:next w:val="692"/>
    <w:uiPriority w:val="39"/>
    <w:unhideWhenUsed/>
    <w:pPr>
      <w:pBdr/>
      <w:spacing w:after="100"/>
      <w:ind w:left="440"/>
    </w:pPr>
  </w:style>
  <w:style w:type="paragraph" w:styleId="192">
    <w:name w:val="toc 4"/>
    <w:basedOn w:val="692"/>
    <w:next w:val="692"/>
    <w:uiPriority w:val="39"/>
    <w:unhideWhenUsed/>
    <w:pPr>
      <w:pBdr/>
      <w:spacing w:after="100"/>
      <w:ind w:left="660"/>
    </w:pPr>
  </w:style>
  <w:style w:type="paragraph" w:styleId="193">
    <w:name w:val="toc 5"/>
    <w:basedOn w:val="692"/>
    <w:next w:val="692"/>
    <w:uiPriority w:val="39"/>
    <w:unhideWhenUsed/>
    <w:pPr>
      <w:pBdr/>
      <w:spacing w:after="100"/>
      <w:ind w:left="880"/>
    </w:pPr>
  </w:style>
  <w:style w:type="paragraph" w:styleId="194">
    <w:name w:val="toc 6"/>
    <w:basedOn w:val="692"/>
    <w:next w:val="692"/>
    <w:uiPriority w:val="39"/>
    <w:unhideWhenUsed/>
    <w:pPr>
      <w:pBdr/>
      <w:spacing w:after="100"/>
      <w:ind w:left="1100"/>
    </w:pPr>
  </w:style>
  <w:style w:type="paragraph" w:styleId="195">
    <w:name w:val="toc 7"/>
    <w:basedOn w:val="692"/>
    <w:next w:val="692"/>
    <w:uiPriority w:val="39"/>
    <w:unhideWhenUsed/>
    <w:pPr>
      <w:pBdr/>
      <w:spacing w:after="100"/>
      <w:ind w:left="1320"/>
    </w:pPr>
  </w:style>
  <w:style w:type="paragraph" w:styleId="196">
    <w:name w:val="toc 8"/>
    <w:basedOn w:val="692"/>
    <w:next w:val="692"/>
    <w:uiPriority w:val="39"/>
    <w:unhideWhenUsed/>
    <w:pPr>
      <w:pBdr/>
      <w:spacing w:after="100"/>
      <w:ind w:left="1540"/>
    </w:pPr>
  </w:style>
  <w:style w:type="paragraph" w:styleId="197">
    <w:name w:val="toc 9"/>
    <w:basedOn w:val="692"/>
    <w:next w:val="69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2"/>
    <w:next w:val="692"/>
    <w:uiPriority w:val="99"/>
    <w:unhideWhenUsed/>
    <w:pPr>
      <w:pBdr/>
      <w:spacing w:after="0" w:afterAutospacing="0"/>
      <w:ind/>
    </w:pPr>
  </w:style>
  <w:style w:type="paragraph" w:styleId="692" w:default="1">
    <w:name w:val="Normal"/>
    <w:qFormat/>
    <w:pPr>
      <w:pBdr/>
      <w:spacing/>
      <w:ind/>
    </w:pPr>
  </w:style>
  <w:style w:type="paragraph" w:styleId="693">
    <w:name w:val="Body Text"/>
    <w:basedOn w:val="692"/>
    <w:link w:val="722"/>
    <w:qFormat/>
    <w:pPr>
      <w:pBdr/>
      <w:spacing w:after="180" w:before="180"/>
      <w:ind/>
    </w:pPr>
  </w:style>
  <w:style w:type="paragraph" w:styleId="694" w:customStyle="1">
    <w:name w:val="First Paragraph"/>
    <w:basedOn w:val="693"/>
    <w:next w:val="693"/>
    <w:qFormat/>
    <w:pPr>
      <w:pBdr/>
      <w:spacing/>
      <w:ind/>
    </w:pPr>
  </w:style>
  <w:style w:type="paragraph" w:styleId="695" w:customStyle="1">
    <w:name w:val="Compact"/>
    <w:basedOn w:val="693"/>
    <w:qFormat/>
    <w:pPr>
      <w:pBdr/>
      <w:spacing w:after="20" w:before="20"/>
      <w:ind/>
    </w:pPr>
    <w:rPr>
      <w:sz w:val="20"/>
    </w:rPr>
  </w:style>
  <w:style w:type="paragraph" w:styleId="696">
    <w:name w:val="Title"/>
    <w:basedOn w:val="692"/>
    <w:next w:val="693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697">
    <w:name w:val="Subtitle"/>
    <w:basedOn w:val="696"/>
    <w:next w:val="693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698" w:customStyle="1">
    <w:name w:val="Author"/>
    <w:next w:val="693"/>
    <w:qFormat/>
    <w:pPr>
      <w:keepNext w:val="true"/>
      <w:keepLines w:val="true"/>
      <w:pBdr/>
      <w:spacing/>
      <w:ind/>
      <w:jc w:val="center"/>
    </w:pPr>
  </w:style>
  <w:style w:type="paragraph" w:styleId="699">
    <w:name w:val="Date"/>
    <w:next w:val="693"/>
    <w:qFormat/>
    <w:pPr>
      <w:keepNext w:val="true"/>
      <w:keepLines w:val="true"/>
      <w:pBdr/>
      <w:spacing/>
      <w:ind/>
      <w:jc w:val="center"/>
    </w:pPr>
  </w:style>
  <w:style w:type="paragraph" w:styleId="700" w:customStyle="1">
    <w:name w:val="Abstract"/>
    <w:basedOn w:val="692"/>
    <w:next w:val="693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1">
    <w:name w:val="Bibliography"/>
    <w:basedOn w:val="692"/>
    <w:next w:val="701"/>
    <w:qFormat/>
    <w:pPr>
      <w:pBdr/>
      <w:spacing/>
      <w:ind/>
    </w:pPr>
  </w:style>
  <w:style w:type="paragraph" w:styleId="702">
    <w:name w:val="Heading 1"/>
    <w:basedOn w:val="692"/>
    <w:next w:val="69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3">
    <w:name w:val="Heading 2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4">
    <w:name w:val="Heading 3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5">
    <w:name w:val="Heading 4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06">
    <w:name w:val="Heading 5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07">
    <w:name w:val="Heading 6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08">
    <w:name w:val="Heading 7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09">
    <w:name w:val="Heading 8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0">
    <w:name w:val="Heading 9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1">
    <w:name w:val="Block Text"/>
    <w:basedOn w:val="693"/>
    <w:next w:val="693"/>
    <w:uiPriority w:val="9"/>
    <w:unhideWhenUsed/>
    <w:qFormat/>
    <w:pPr>
      <w:pBdr/>
      <w:spacing w:after="100" w:before="100"/>
      <w:ind w:right="480" w:firstLine="0" w:left="480"/>
    </w:pPr>
  </w:style>
  <w:style w:type="paragraph" w:styleId="712">
    <w:name w:val="footnote text"/>
    <w:basedOn w:val="692"/>
    <w:next w:val="712"/>
    <w:uiPriority w:val="9"/>
    <w:unhideWhenUsed/>
    <w:qFormat/>
    <w:pPr>
      <w:pBdr/>
      <w:spacing/>
      <w:ind/>
    </w:pPr>
  </w:style>
  <w:style w:type="character" w:styleId="713" w:default="1">
    <w:name w:val="Default Paragraph Font"/>
    <w:semiHidden/>
    <w:unhideWhenUsed/>
    <w:pPr>
      <w:pBdr/>
      <w:spacing/>
      <w:ind/>
    </w:pPr>
  </w:style>
  <w:style w:type="table" w:styleId="714">
    <w:name w:val="Table"/>
    <w:semiHidden/>
    <w:unhideWhenUsed/>
    <w:qFormat/>
    <w:pPr>
      <w:pBdr/>
      <w:spacing w:after="20" w:before="20"/>
      <w:ind/>
    </w:pPr>
    <w:rPr>
      <w:sz w:val="20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5" w:customStyle="1">
    <w:name w:val="Definition Term"/>
    <w:basedOn w:val="692"/>
    <w:next w:val="716"/>
    <w:pPr>
      <w:keepNext w:val="true"/>
      <w:keepLines w:val="true"/>
      <w:pBdr/>
      <w:spacing w:after="0"/>
      <w:ind/>
    </w:pPr>
    <w:rPr>
      <w:b/>
    </w:rPr>
  </w:style>
  <w:style w:type="paragraph" w:styleId="716" w:customStyle="1">
    <w:name w:val="Definition"/>
    <w:basedOn w:val="692"/>
    <w:pPr>
      <w:pBdr/>
      <w:spacing/>
      <w:ind/>
    </w:pPr>
  </w:style>
  <w:style w:type="paragraph" w:styleId="717">
    <w:name w:val="Caption"/>
    <w:basedOn w:val="692"/>
    <w:link w:val="722"/>
    <w:pPr>
      <w:pBdr/>
      <w:spacing w:after="120" w:before="0"/>
      <w:ind/>
    </w:pPr>
    <w:rPr>
      <w:i/>
    </w:rPr>
  </w:style>
  <w:style w:type="paragraph" w:styleId="718" w:customStyle="1">
    <w:name w:val="Table Caption"/>
    <w:basedOn w:val="717"/>
    <w:pPr>
      <w:keepNext w:val="true"/>
      <w:pBdr/>
      <w:spacing w:after="20" w:before="20"/>
      <w:ind/>
    </w:pPr>
    <w:rPr>
      <w:sz w:val="20"/>
    </w:rPr>
  </w:style>
  <w:style w:type="paragraph" w:styleId="719" w:customStyle="1">
    <w:name w:val="Image Caption"/>
    <w:basedOn w:val="717"/>
    <w:pPr>
      <w:pBdr/>
      <w:spacing/>
      <w:ind/>
    </w:pPr>
  </w:style>
  <w:style w:type="paragraph" w:styleId="720" w:customStyle="1">
    <w:name w:val="Figure"/>
    <w:basedOn w:val="692"/>
    <w:pPr>
      <w:pBdr/>
      <w:spacing/>
      <w:ind/>
    </w:pPr>
  </w:style>
  <w:style w:type="paragraph" w:styleId="721" w:customStyle="1">
    <w:name w:val="Captioned Figure"/>
    <w:basedOn w:val="720"/>
    <w:pPr>
      <w:keepNext w:val="true"/>
      <w:pBdr/>
      <w:spacing/>
      <w:ind/>
    </w:pPr>
  </w:style>
  <w:style w:type="character" w:styleId="722" w:customStyle="1">
    <w:name w:val="Body Text Char"/>
    <w:basedOn w:val="713"/>
    <w:link w:val="693"/>
    <w:pPr>
      <w:pBdr/>
      <w:spacing/>
      <w:ind/>
    </w:pPr>
  </w:style>
  <w:style w:type="character" w:styleId="723" w:customStyle="1">
    <w:name w:val="Verbatim Char"/>
    <w:basedOn w:val="722"/>
    <w:pPr>
      <w:pBdr/>
      <w:spacing/>
      <w:ind/>
    </w:pPr>
    <w:rPr>
      <w:rFonts w:ascii="Consolas" w:hAnsi="Consolas"/>
      <w:sz w:val="22"/>
    </w:rPr>
  </w:style>
  <w:style w:type="character" w:styleId="724" w:customStyle="1">
    <w:name w:val="Section Number"/>
    <w:basedOn w:val="722"/>
    <w:pPr>
      <w:pBdr/>
      <w:spacing/>
      <w:ind/>
    </w:pPr>
  </w:style>
  <w:style w:type="character" w:styleId="725">
    <w:name w:val="footnote reference"/>
    <w:basedOn w:val="722"/>
    <w:pPr>
      <w:pBdr/>
      <w:spacing/>
      <w:ind/>
    </w:pPr>
    <w:rPr>
      <w:vertAlign w:val="superscript"/>
    </w:rPr>
  </w:style>
  <w:style w:type="character" w:styleId="726">
    <w:name w:val="Hyperlink"/>
    <w:basedOn w:val="722"/>
    <w:pPr>
      <w:pBdr/>
      <w:spacing/>
      <w:ind/>
    </w:pPr>
    <w:rPr>
      <w:color w:val="4f81bd" w:themeColor="accent1"/>
    </w:rPr>
  </w:style>
  <w:style w:type="paragraph" w:styleId="727">
    <w:name w:val="TOC Heading"/>
    <w:basedOn w:val="702"/>
    <w:next w:val="693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28" w:customStyle="1">
    <w:name w:val="Source Code"/>
    <w:basedOn w:val="692"/>
    <w:link w:val="723"/>
    <w:pPr>
      <w:pBdr/>
      <w:spacing/>
      <w:ind/>
    </w:pPr>
  </w:style>
  <w:style w:type="character" w:styleId="729" w:customStyle="1">
    <w:name w:val="KeywordTok"/>
    <w:basedOn w:val="723"/>
    <w:pPr>
      <w:pBdr/>
      <w:spacing/>
      <w:ind/>
    </w:pPr>
    <w:rPr>
      <w:b/>
      <w:color w:val="007020"/>
    </w:rPr>
  </w:style>
  <w:style w:type="character" w:styleId="730" w:customStyle="1">
    <w:name w:val="DataTypeTok"/>
    <w:basedOn w:val="723"/>
    <w:pPr>
      <w:pBdr/>
      <w:spacing/>
      <w:ind/>
    </w:pPr>
    <w:rPr>
      <w:color w:val="902000"/>
    </w:rPr>
  </w:style>
  <w:style w:type="character" w:styleId="731" w:customStyle="1">
    <w:name w:val="DecValTok"/>
    <w:basedOn w:val="723"/>
    <w:pPr>
      <w:pBdr/>
      <w:spacing/>
      <w:ind/>
    </w:pPr>
    <w:rPr>
      <w:color w:val="40a070"/>
    </w:rPr>
  </w:style>
  <w:style w:type="character" w:styleId="732" w:customStyle="1">
    <w:name w:val="BaseNTok"/>
    <w:basedOn w:val="723"/>
    <w:pPr>
      <w:pBdr/>
      <w:spacing/>
      <w:ind/>
    </w:pPr>
    <w:rPr>
      <w:color w:val="40a070"/>
    </w:rPr>
  </w:style>
  <w:style w:type="character" w:styleId="733" w:customStyle="1">
    <w:name w:val="FloatTok"/>
    <w:basedOn w:val="723"/>
    <w:pPr>
      <w:pBdr/>
      <w:spacing/>
      <w:ind/>
    </w:pPr>
    <w:rPr>
      <w:color w:val="40a070"/>
    </w:rPr>
  </w:style>
  <w:style w:type="character" w:styleId="734" w:customStyle="1">
    <w:name w:val="ConstantTok"/>
    <w:basedOn w:val="723"/>
    <w:pPr>
      <w:pBdr/>
      <w:spacing/>
      <w:ind/>
    </w:pPr>
    <w:rPr>
      <w:color w:val="880000"/>
    </w:rPr>
  </w:style>
  <w:style w:type="character" w:styleId="735" w:customStyle="1">
    <w:name w:val="CharTok"/>
    <w:basedOn w:val="723"/>
    <w:pPr>
      <w:pBdr/>
      <w:spacing/>
      <w:ind/>
    </w:pPr>
    <w:rPr>
      <w:color w:val="4070a0"/>
    </w:rPr>
  </w:style>
  <w:style w:type="character" w:styleId="736" w:customStyle="1">
    <w:name w:val="SpecialCharTok"/>
    <w:basedOn w:val="723"/>
    <w:pPr>
      <w:pBdr/>
      <w:spacing/>
      <w:ind/>
    </w:pPr>
    <w:rPr>
      <w:color w:val="4070a0"/>
    </w:rPr>
  </w:style>
  <w:style w:type="character" w:styleId="737" w:customStyle="1">
    <w:name w:val="StringTok"/>
    <w:basedOn w:val="723"/>
    <w:pPr>
      <w:pBdr/>
      <w:spacing/>
      <w:ind/>
    </w:pPr>
    <w:rPr>
      <w:color w:val="4070a0"/>
    </w:rPr>
  </w:style>
  <w:style w:type="character" w:styleId="738" w:customStyle="1">
    <w:name w:val="VerbatimStringTok"/>
    <w:basedOn w:val="723"/>
    <w:pPr>
      <w:pBdr/>
      <w:spacing/>
      <w:ind/>
    </w:pPr>
    <w:rPr>
      <w:color w:val="4070a0"/>
    </w:rPr>
  </w:style>
  <w:style w:type="character" w:styleId="739" w:customStyle="1">
    <w:name w:val="SpecialStringTok"/>
    <w:basedOn w:val="723"/>
    <w:pPr>
      <w:pBdr/>
      <w:spacing/>
      <w:ind/>
    </w:pPr>
    <w:rPr>
      <w:color w:val="bb6688"/>
    </w:rPr>
  </w:style>
  <w:style w:type="character" w:styleId="740" w:customStyle="1">
    <w:name w:val="ImportTok"/>
    <w:basedOn w:val="723"/>
    <w:pPr>
      <w:pBdr/>
      <w:spacing/>
      <w:ind/>
    </w:pPr>
  </w:style>
  <w:style w:type="character" w:styleId="741" w:customStyle="1">
    <w:name w:val="CommentTok"/>
    <w:basedOn w:val="723"/>
    <w:pPr>
      <w:pBdr/>
      <w:spacing/>
      <w:ind/>
    </w:pPr>
    <w:rPr>
      <w:i/>
      <w:color w:val="60a0b0"/>
    </w:rPr>
  </w:style>
  <w:style w:type="character" w:styleId="742" w:customStyle="1">
    <w:name w:val="DocumentationTok"/>
    <w:basedOn w:val="723"/>
    <w:pPr>
      <w:pBdr/>
      <w:spacing/>
      <w:ind/>
    </w:pPr>
    <w:rPr>
      <w:i/>
      <w:color w:val="ba2121"/>
    </w:rPr>
  </w:style>
  <w:style w:type="character" w:styleId="743" w:customStyle="1">
    <w:name w:val="AnnotationTok"/>
    <w:basedOn w:val="723"/>
    <w:pPr>
      <w:pBdr/>
      <w:spacing/>
      <w:ind/>
    </w:pPr>
    <w:rPr>
      <w:b/>
      <w:i/>
      <w:color w:val="60a0b0"/>
    </w:rPr>
  </w:style>
  <w:style w:type="character" w:styleId="744" w:customStyle="1">
    <w:name w:val="CommentVarTok"/>
    <w:basedOn w:val="723"/>
    <w:pPr>
      <w:pBdr/>
      <w:spacing/>
      <w:ind/>
    </w:pPr>
    <w:rPr>
      <w:b/>
      <w:i/>
      <w:color w:val="60a0b0"/>
    </w:rPr>
  </w:style>
  <w:style w:type="character" w:styleId="745" w:customStyle="1">
    <w:name w:val="OtherTok"/>
    <w:basedOn w:val="723"/>
    <w:pPr>
      <w:pBdr/>
      <w:spacing/>
      <w:ind/>
    </w:pPr>
    <w:rPr>
      <w:color w:val="007020"/>
    </w:rPr>
  </w:style>
  <w:style w:type="character" w:styleId="746" w:customStyle="1">
    <w:name w:val="FunctionTok"/>
    <w:basedOn w:val="723"/>
    <w:pPr>
      <w:pBdr/>
      <w:spacing/>
      <w:ind/>
    </w:pPr>
    <w:rPr>
      <w:color w:val="06287e"/>
    </w:rPr>
  </w:style>
  <w:style w:type="character" w:styleId="747" w:customStyle="1">
    <w:name w:val="VariableTok"/>
    <w:basedOn w:val="723"/>
    <w:pPr>
      <w:pBdr/>
      <w:spacing/>
      <w:ind/>
    </w:pPr>
    <w:rPr>
      <w:color w:val="19177c"/>
    </w:rPr>
  </w:style>
  <w:style w:type="character" w:styleId="748" w:customStyle="1">
    <w:name w:val="ControlFlowTok"/>
    <w:basedOn w:val="723"/>
    <w:pPr>
      <w:pBdr/>
      <w:spacing/>
      <w:ind/>
    </w:pPr>
    <w:rPr>
      <w:b/>
      <w:color w:val="007020"/>
    </w:rPr>
  </w:style>
  <w:style w:type="character" w:styleId="749" w:customStyle="1">
    <w:name w:val="OperatorTok"/>
    <w:basedOn w:val="723"/>
    <w:pPr>
      <w:pBdr/>
      <w:spacing/>
      <w:ind/>
    </w:pPr>
    <w:rPr>
      <w:color w:val="666666"/>
    </w:rPr>
  </w:style>
  <w:style w:type="character" w:styleId="750" w:customStyle="1">
    <w:name w:val="BuiltInTok"/>
    <w:basedOn w:val="723"/>
    <w:pPr>
      <w:pBdr/>
      <w:spacing/>
      <w:ind/>
    </w:pPr>
  </w:style>
  <w:style w:type="character" w:styleId="751" w:customStyle="1">
    <w:name w:val="ExtensionTok"/>
    <w:basedOn w:val="723"/>
    <w:pPr>
      <w:pBdr/>
      <w:spacing/>
      <w:ind/>
    </w:pPr>
  </w:style>
  <w:style w:type="character" w:styleId="752" w:customStyle="1">
    <w:name w:val="PreprocessorTok"/>
    <w:basedOn w:val="723"/>
    <w:pPr>
      <w:pBdr/>
      <w:spacing/>
      <w:ind/>
    </w:pPr>
    <w:rPr>
      <w:color w:val="bc7a00"/>
    </w:rPr>
  </w:style>
  <w:style w:type="character" w:styleId="753" w:customStyle="1">
    <w:name w:val="AttributeTok"/>
    <w:basedOn w:val="723"/>
    <w:pPr>
      <w:pBdr/>
      <w:spacing/>
      <w:ind/>
    </w:pPr>
    <w:rPr>
      <w:color w:val="7d9029"/>
    </w:rPr>
  </w:style>
  <w:style w:type="character" w:styleId="754" w:customStyle="1">
    <w:name w:val="RegionMarkerTok"/>
    <w:basedOn w:val="723"/>
    <w:pPr>
      <w:pBdr/>
      <w:spacing/>
      <w:ind/>
    </w:pPr>
  </w:style>
  <w:style w:type="character" w:styleId="755" w:customStyle="1">
    <w:name w:val="InformationTok"/>
    <w:basedOn w:val="723"/>
    <w:pPr>
      <w:pBdr/>
      <w:spacing/>
      <w:ind/>
    </w:pPr>
    <w:rPr>
      <w:b/>
      <w:i/>
      <w:color w:val="60a0b0"/>
    </w:rPr>
  </w:style>
  <w:style w:type="character" w:styleId="756" w:customStyle="1">
    <w:name w:val="WarningTok"/>
    <w:basedOn w:val="723"/>
    <w:pPr>
      <w:pBdr/>
      <w:spacing/>
      <w:ind/>
    </w:pPr>
    <w:rPr>
      <w:b/>
      <w:i/>
      <w:color w:val="60a0b0"/>
    </w:rPr>
  </w:style>
  <w:style w:type="character" w:styleId="757" w:customStyle="1">
    <w:name w:val="AlertTok"/>
    <w:basedOn w:val="723"/>
    <w:pPr>
      <w:pBdr/>
      <w:spacing/>
      <w:ind/>
    </w:pPr>
    <w:rPr>
      <w:b/>
      <w:color w:val="ff0000"/>
    </w:rPr>
  </w:style>
  <w:style w:type="character" w:styleId="758" w:customStyle="1">
    <w:name w:val="ErrorTok"/>
    <w:basedOn w:val="723"/>
    <w:pPr>
      <w:pBdr/>
      <w:spacing/>
      <w:ind/>
    </w:pPr>
    <w:rPr>
      <w:b/>
      <w:color w:val="ff0000"/>
    </w:rPr>
  </w:style>
  <w:style w:type="character" w:styleId="759" w:customStyle="1">
    <w:name w:val="NormalTok"/>
    <w:basedOn w:val="72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2026-02-17T20:05:00Z</dcterms:created>
  <dcterms:modified xsi:type="dcterms:W3CDTF">2026-02-17T22:36:38Z</dcterms:modified>
</cp:coreProperties>
</file>