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 Subsystem Simplification Proposal</w:t>
      </w:r>
    </w:p>
    <w:p>
      <w:pPr>
        <w:pStyle w:val="Subtitle"/>
      </w:pPr>
      <w:r>
        <w:t xml:space="preserve">PR #655 closeout — what we can prune without touching the schema</w:t>
      </w:r>
    </w:p>
    <w:p>
      <w:pPr>
        <w:pStyle w:val="Author"/>
      </w:pPr>
      <w:r>
        <w:t xml:space="preserve">Familiarise Engineering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enterprise subsystem (~614 changed files, ~13,500 LoC of code + 11,141 lines of docs) is</w:t>
      </w:r>
      <w:r>
        <w:t xml:space="preserve"> </w:t>
      </w:r>
      <w:r>
        <w:rPr>
          <w:b/>
          <w:bCs/>
        </w:rPr>
        <w:t xml:space="preserve">complex but not over-complex</w:t>
      </w:r>
      <w:r>
        <w:t xml:space="preserve"> </w:t>
      </w:r>
      <w:r>
        <w:t xml:space="preserve">— most of the apparent weight is load-bearing. However, two parallel surveys (one over the 47 enterprise docs, one over the code surface) identified</w:t>
      </w:r>
      <w:r>
        <w:t xml:space="preserve"> </w:t>
      </w:r>
      <w:r>
        <w:rPr>
          <w:b/>
          <w:bCs/>
        </w:rPr>
        <w:t xml:space="preserve">~2,800 lines of preventable bloat</w:t>
      </w:r>
      <w:r>
        <w:t xml:space="preserve"> </w:t>
      </w:r>
      <w:r>
        <w:t xml:space="preserve">that can be removed with zero schema changes and zero customer-visible behavior changes.</w:t>
      </w:r>
    </w:p>
    <w:p>
      <w:pPr>
        <w:pStyle w:val="BodyText"/>
      </w:pPr>
      <w:r>
        <w:rPr>
          <w:b/>
          <w:bCs/>
        </w:rPr>
        <w:t xml:space="preserve">Operating constraints for this proposal: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is final.</w:t>
      </w:r>
      <w:r>
        <w:t xml:space="preserve"> </w:t>
      </w:r>
      <w:r>
        <w:t xml:space="preserve">No new tables, no column changes, no index changes. Every recommendation respects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Algorithms are fluid.</w:t>
      </w:r>
      <w:r>
        <w:t xml:space="preserve"> </w:t>
      </w:r>
      <w:r>
        <w:t xml:space="preserve">Code paths, helpers, file layout, even runtime behavior can change in production with live customers.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is fluid.</w:t>
      </w:r>
      <w:r>
        <w:t xml:space="preserve"> </w:t>
      </w:r>
      <w:r>
        <w:t xml:space="preserve">Docs can be merged, deleted, restructured at will.</w:t>
      </w:r>
    </w:p>
    <w:p>
      <w:pPr>
        <w:pStyle w:val="FirstParagraph"/>
      </w:pPr>
      <w:r>
        <w:rPr>
          <w:b/>
          <w:bCs/>
        </w:rPr>
        <w:t xml:space="preserve">Headline finding:</w:t>
      </w:r>
      <w:r>
        <w:t xml:space="preserve"> </w:t>
      </w:r>
      <w:r>
        <w:t xml:space="preserve">The complexity perception comes from three sources, in order of severity: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 duplication</w:t>
      </w:r>
      <w:r>
        <w:t xml:space="preserve"> </w:t>
      </w:r>
      <w:r>
        <w:t xml:space="preserve">— the same concepts explained 3-4 times across overlapping doc files (~1,233 lines reducible).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 and premature code</w:t>
      </w:r>
      <w:r>
        <w:t xml:space="preserve"> </w:t>
      </w:r>
      <w:r>
        <w:t xml:space="preserve">— features wired in advance (SCIM, dead payout-service, dead feature flags) with zero current callers (~1,600 LoC removable).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Helper proliferation</w:t>
      </w:r>
      <w:r>
        <w:t xml:space="preserve"> </w:t>
      </w:r>
      <w:r>
        <w:t xml:space="preserve">— three auth predicates where one capability matrix would suffice (~200 LoC).</w:t>
      </w:r>
    </w:p>
    <w:p>
      <w:pPr>
        <w:pStyle w:val="FirstParagraph"/>
      </w:pPr>
      <w:r>
        <w:rPr>
          <w:b/>
          <w:bCs/>
        </w:rPr>
        <w:t xml:space="preserve">Recommended phased rollout: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LoC saved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Customer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Dead code &amp; doc dedup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~2,100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Helper consolidation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Optional refactors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~1,800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Phase 1 is recommended for the PR #655 closeout. Phases 2 and 3 can land as follow-up technical debt PRs.</w:t>
      </w:r>
    </w:p>
    <w:p>
      <w:r>
        <w:pict>
          <v:rect style="width:0;height:1.5pt" o:hralign="center" o:hrstd="t" o:hr="t"/>
        </w:pict>
      </w:r>
    </w:p>
    <w:bookmarkEnd w:id="9"/>
    <w:bookmarkStart w:id="10" w:name="why-the-system-feels-complex"/>
    <w:p>
      <w:pPr>
        <w:pStyle w:val="Heading1"/>
      </w:pPr>
      <w:r>
        <w:t xml:space="preserve">Why the System Feels Complex</w:t>
      </w:r>
    </w:p>
    <w:p>
      <w:pPr>
        <w:pStyle w:val="FirstParagraph"/>
      </w:pPr>
      <w:r>
        <w:t xml:space="preserve">The enterprise subsystem composes from three orthogonal axes: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 shape</w:t>
      </w:r>
      <w:r>
        <w:t xml:space="preserve"> </w:t>
      </w:r>
      <w:r>
        <w:t xml:space="preserve">— two booleans (</w:t>
      </w:r>
      <w:r>
        <w:rPr>
          <w:rStyle w:val="VerbatimChar"/>
        </w:rPr>
        <w:t xml:space="preserve">canSponsor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canHost</w:t>
      </w:r>
      <w:r>
        <w:t xml:space="preserve">) produce four shapes: SPONSOR, HOST, HYBRID, INERT (rejected)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Funding source</w:t>
      </w:r>
      <w:r>
        <w:t xml:space="preserve"> </w:t>
      </w:r>
      <w:r>
        <w:t xml:space="preserve">— four enum values: PERSONAL, WALLET, INVOICE, LICENSE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 type</w:t>
      </w:r>
      <w:r>
        <w:t xml:space="preserve"> </w:t>
      </w:r>
      <w:r>
        <w:t xml:space="preserve">— two live values (LICENSED_SEAT, CREDIT_POOL) plus four reserved-but-gated (PROJECT, RETAINER, AOR, EOR)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inherent product complexity</w:t>
      </w:r>
      <w:r>
        <w:t xml:space="preserve">, not engineering bloat. An enterprise customer truly does need to choose along all three axes — Wipro is</w:t>
      </w:r>
      <w:r>
        <w:t xml:space="preserve"> </w:t>
      </w:r>
      <w:r>
        <w:t xml:space="preserve">“SPONSOR + INVOICE + LICENSED_SEAT”</w:t>
      </w:r>
      <w:r>
        <w:t xml:space="preserve"> </w:t>
      </w:r>
      <w:r>
        <w:t xml:space="preserve">and IIT Madras is</w:t>
      </w:r>
      <w:r>
        <w:t xml:space="preserve"> </w:t>
      </w:r>
      <w:r>
        <w:t xml:space="preserve">“HYBRID + WALLET + CREDIT_POOL”</w:t>
      </w:r>
      <w:r>
        <w:t xml:space="preserve"> </w:t>
      </w:r>
      <w:r>
        <w:t xml:space="preserve">and both are first-class use cases.</w:t>
      </w:r>
    </w:p>
    <w:p>
      <w:pPr>
        <w:pStyle w:val="BodyText"/>
      </w:pPr>
      <w:r>
        <w:t xml:space="preserve">What the surveys identified is</w:t>
      </w:r>
      <w:r>
        <w:t xml:space="preserve"> </w:t>
      </w:r>
      <w:r>
        <w:rPr>
          <w:b/>
          <w:bCs/>
        </w:rPr>
        <w:t xml:space="preserve">incidental complexity</w:t>
      </w:r>
      <w:r>
        <w:t xml:space="preserve"> </w:t>
      </w:r>
      <w:r>
        <w:t xml:space="preserve">layered on top: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docs</w:t>
      </w:r>
      <w:r>
        <w:t xml:space="preserve"> </w:t>
      </w:r>
      <w:r>
        <w:t xml:space="preserve">explaining the three-ledger discipline (</w:t>
      </w:r>
      <w:r>
        <w:rPr>
          <w:rStyle w:val="VerbatimChar"/>
        </w:rPr>
        <w:t xml:space="preserve">07-payout-pipeline.md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09-wallet-and-ledger.md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18-three-ledger-discipline.md</w:t>
      </w:r>
      <w:r>
        <w:t xml:space="preserve">) — they overlap by ~80%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payout service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payout-service.ts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org-payout-service.ts</w:t>
      </w:r>
      <w:r>
        <w:t xml:space="preserve">) — one of them has zero production callers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SCIM 2.0 implementation</w:t>
      </w:r>
      <w:r>
        <w:t xml:space="preserve"> </w:t>
      </w:r>
      <w:r>
        <w:t xml:space="preserve">(~534 LoC) — zero customers using it yet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role-check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requireOrgAccess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requireOrgOwner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requireOrgBillingAdminOrOwner</w:t>
      </w:r>
      <w:r>
        <w:t xml:space="preserve">) — they all answer</w:t>
      </w:r>
      <w:r>
        <w:t xml:space="preserve"> </w:t>
      </w:r>
      <w:r>
        <w:t xml:space="preserve">“can this person do X?”</w:t>
      </w:r>
      <w:r>
        <w:t xml:space="preserve"> </w:t>
      </w:r>
      <w:r>
        <w:t xml:space="preserve">but with different argument shapes</w:t>
      </w:r>
    </w:p>
    <w:p>
      <w:pPr>
        <w:pStyle w:val="FirstParagraph"/>
      </w:pPr>
      <w:r>
        <w:t xml:space="preserve">These are the kinds of weight a system accumulates during rapid pre-launch development. Now is the moment to shed it.</w:t>
      </w:r>
    </w:p>
    <w:p>
      <w:r>
        <w:pict>
          <v:rect style="width:0;height:1.5pt" o:hralign="center" o:hrstd="t" o:hr="t"/>
        </w:pict>
      </w:r>
    </w:p>
    <w:bookmarkEnd w:id="10"/>
    <w:bookmarkStart w:id="19" w:name="pillar-1-documentation-simplification"/>
    <w:p>
      <w:pPr>
        <w:pStyle w:val="Heading1"/>
      </w:pPr>
      <w:r>
        <w:t xml:space="preserve">Pillar 1 — Documentation Simplification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docs/enterprise/</w:t>
      </w:r>
      <w:r>
        <w:t xml:space="preserve"> </w:t>
      </w:r>
      <w:r>
        <w:t xml:space="preserve">directory holds</w:t>
      </w:r>
      <w:r>
        <w:t xml:space="preserve"> </w:t>
      </w:r>
      <w:r>
        <w:rPr>
          <w:b/>
          <w:bCs/>
        </w:rPr>
        <w:t xml:space="preserve">47 files / 11,141 lines</w:t>
      </w:r>
      <w:r>
        <w:t xml:space="preserve"> </w:t>
      </w:r>
      <w:r>
        <w:t xml:space="preserve">across 36 numbered docs, 3 explainers, 3 playbooks, 3 references, and the new closeout audit. Survey findings:</w:t>
      </w:r>
    </w:p>
    <w:bookmarkStart w:id="11" w:name="a.-the-ledger-hydra-high-impact-merge"/>
    <w:p>
      <w:pPr>
        <w:pStyle w:val="Heading2"/>
      </w:pPr>
      <w:r>
        <w:t xml:space="preserve">A. The Ledger Hydra (high-impact merge)</w:t>
      </w:r>
    </w:p>
    <w:p>
      <w:pPr>
        <w:pStyle w:val="FirstParagraph"/>
      </w:pPr>
      <w:r>
        <w:t xml:space="preserve">The three-ledger concept is explained across</w:t>
      </w:r>
      <w:r>
        <w:t xml:space="preserve"> </w:t>
      </w:r>
      <w:r>
        <w:rPr>
          <w:b/>
          <w:bCs/>
        </w:rPr>
        <w:t xml:space="preserve">four documents</w:t>
      </w:r>
      <w:r>
        <w:t xml:space="preserve"> </w:t>
      </w:r>
      <w:r>
        <w:t xml:space="preserve">at conflicting detail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07-payout-pipeline.md</w:t>
            </w:r>
          </w:p>
        </w:tc>
        <w:tc>
          <w:tcPr/>
          <w:p>
            <w:pPr>
              <w:pStyle w:val="Compact"/>
            </w:pPr>
            <w:r>
              <w:t xml:space="preserve">Org earnings + payout flow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Repeats 18’s invariants at 90%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09-wallet-and-ledger.md</w:t>
            </w:r>
          </w:p>
        </w:tc>
        <w:tc>
          <w:tcPr/>
          <w:p>
            <w:pPr>
              <w:pStyle w:val="Compact"/>
            </w:pPr>
            <w:r>
              <w:t xml:space="preserve">Wallet + funding ledger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Defers to 18 for invariants but re-explains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18-three-ledger-discipline.md</w:t>
            </w:r>
          </w:p>
        </w:tc>
        <w:tc>
          <w:tcPr/>
          <w:p>
            <w:pPr>
              <w:pStyle w:val="Compact"/>
            </w:pPr>
            <w:r>
              <w:t xml:space="preserve">All three ledgers + reconciliation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Positioned at #18 — too late for the consumer who already read 07/09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20-payment-legs.md</w:t>
            </w:r>
          </w:p>
        </w:tc>
        <w:tc>
          <w:tcPr/>
          <w:p>
            <w:pPr>
              <w:pStyle w:val="Compact"/>
            </w:pPr>
            <w:r>
              <w:t xml:space="preserve">Stackable legs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Adjacent concept, sometimes confused with ledger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PR #655 retrofitted the three-ledger model after 07, 09, 20 were already written; doc 18 was meant to be a capstone but reads like an internal contradiction.</w:t>
      </w:r>
    </w:p>
    <w:p>
      <w:pPr>
        <w:pStyle w:val="BodyText"/>
      </w:pPr>
      <w:r>
        <w:rPr>
          <w:b/>
          <w:bCs/>
        </w:rPr>
        <w:t xml:space="preserve">Action — MERGE 07 + 09 + 18 into one doc: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09-ledgers.md</w:t>
      </w:r>
      <w:r>
        <w:t xml:space="preserve"> </w:t>
      </w:r>
      <w:r>
        <w:t xml:space="preserve">(~400 lines, structured as: why three / usage ledger / funding ledger / settlement ledger / invariants + reconciliation / money-flow diagram). Cross-link 20 as</w:t>
      </w:r>
      <w:r>
        <w:t xml:space="preserve"> </w:t>
      </w:r>
      <w:r>
        <w:t xml:space="preserve">“see Payment Legs for how legs feed the settlement ledger.”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-2 doc files, -89 lines of pure duplication, eliminates the</w:t>
      </w:r>
      <w:r>
        <w:t xml:space="preserve"> </w:t>
      </w:r>
      <w:r>
        <w:t xml:space="preserve">“which ledger doc do I read?”</w:t>
      </w:r>
      <w:r>
        <w:t xml:space="preserve"> </w:t>
      </w:r>
      <w:r>
        <w:t xml:space="preserve">search tax.</w:t>
      </w:r>
    </w:p>
    <w:bookmarkEnd w:id="11"/>
    <w:bookmarkStart w:id="12" w:name="b.-the-scenarios-duplication"/>
    <w:p>
      <w:pPr>
        <w:pStyle w:val="Heading2"/>
      </w:pPr>
      <w:r>
        <w:t xml:space="preserve">B. The Scenarios Duplication</w:t>
      </w:r>
    </w:p>
    <w:p>
      <w:pPr>
        <w:pStyle w:val="FirstParagraph"/>
      </w:pPr>
      <w:r>
        <w:t xml:space="preserve">Four customer scenarios (Wipro, LearnPro, IIT Madras, Rahul) appear in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places: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14-scenarios-and-examples.md</w:t>
      </w:r>
      <w:r>
        <w:t xml:space="preserve"> </w:t>
      </w:r>
      <w:r>
        <w:t xml:space="preserve">(212 lines) — for engineers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explainers/complete-guide.md</w:t>
      </w:r>
      <w:r>
        <w:t xml:space="preserve"> </w:t>
      </w:r>
      <w:r>
        <w:t xml:space="preserve">(2,623 lines, Part X) — for everyone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playbooks/billing-technical.md</w:t>
      </w:r>
      <w:r>
        <w:t xml:space="preserve"> </w:t>
      </w:r>
      <w:r>
        <w:t xml:space="preserve">(383 lines) — for tech sales</w:t>
      </w:r>
    </w:p>
    <w:p>
      <w:pPr>
        <w:pStyle w:val="FirstParagraph"/>
      </w:pPr>
      <w:r>
        <w:rPr>
          <w:b/>
          <w:bCs/>
        </w:rPr>
        <w:t xml:space="preserve">Action — 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14-scenarios-and-examples.md</w:t>
      </w:r>
      <w:r>
        <w:rPr>
          <w:b/>
          <w:bCs/>
        </w:rPr>
        <w:t xml:space="preserve">.</w:t>
      </w:r>
      <w:r>
        <w:t xml:space="preserve"> </w:t>
      </w:r>
      <w:r>
        <w:t xml:space="preserve">Keep the scenarios only in</w:t>
      </w:r>
      <w:r>
        <w:t xml:space="preserve"> </w:t>
      </w:r>
      <w:r>
        <w:rPr>
          <w:rStyle w:val="VerbatimChar"/>
        </w:rPr>
        <w:t xml:space="preserve">explainers/complete-guide.md</w:t>
      </w:r>
      <w:r>
        <w:t xml:space="preserve"> </w:t>
      </w:r>
      <w:r>
        <w:t xml:space="preserve">Part X. Link from</w:t>
      </w:r>
      <w:r>
        <w:t xml:space="preserve"> </w:t>
      </w:r>
      <w:r>
        <w:rPr>
          <w:rStyle w:val="VerbatimChar"/>
        </w:rPr>
        <w:t xml:space="preserve">16-programs.md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-1 doc file, -212 lines, single source of truth for scenarios.</w:t>
      </w:r>
    </w:p>
    <w:bookmarkEnd w:id="12"/>
    <w:bookmarkStart w:id="13" w:name="c.-the-compliance-bleed-in-sso-doc"/>
    <w:p>
      <w:pPr>
        <w:pStyle w:val="Heading2"/>
      </w:pPr>
      <w:r>
        <w:t xml:space="preserve">C. The Compliance Bleed in SSO doc</w:t>
      </w:r>
    </w:p>
    <w:p>
      <w:pPr>
        <w:pStyle w:val="FirstParagraph"/>
      </w:pPr>
      <w:r>
        <w:rPr>
          <w:rStyle w:val="VerbatimChar"/>
        </w:rPr>
        <w:t xml:space="preserve">08-sso-and-authentication.md</w:t>
      </w:r>
      <w:r>
        <w:t xml:space="preserve"> </w:t>
      </w:r>
      <w:r>
        <w:t xml:space="preserve">(276 lines) carries 60+ lines of cross-border compliance (DPDP, Form 15CA/CB, FEMA, RBI purpose codes) that belong in compliance docs.</w:t>
      </w:r>
    </w:p>
    <w:p>
      <w:pPr>
        <w:pStyle w:val="BodyText"/>
      </w:pPr>
      <w:r>
        <w:rPr>
          <w:b/>
          <w:bCs/>
        </w:rPr>
        <w:t xml:space="preserve">Action — EXCISE compliance prose from 08.</w:t>
      </w:r>
      <w:r>
        <w:t xml:space="preserve"> </w:t>
      </w:r>
      <w:r>
        <w:t xml:space="preserve">Move FEMA/RBI to</w:t>
      </w:r>
      <w:r>
        <w:t xml:space="preserve"> </w:t>
      </w:r>
      <w:r>
        <w:rPr>
          <w:rStyle w:val="VerbatimChar"/>
        </w:rPr>
        <w:t xml:space="preserve">07</w:t>
      </w:r>
      <w:r>
        <w:t xml:space="preserve"> </w:t>
      </w:r>
      <w:r>
        <w:t xml:space="preserve">(payout pipeline). Move DPDP consent spec to</w:t>
      </w:r>
      <w:r>
        <w:t xml:space="preserve"> </w:t>
      </w:r>
      <w:r>
        <w:rPr>
          <w:rStyle w:val="VerbatimChar"/>
        </w:rPr>
        <w:t xml:space="preserve">docs/compliance/</w:t>
      </w:r>
      <w:r>
        <w:t xml:space="preserve"> </w:t>
      </w:r>
      <w:r>
        <w:t xml:space="preserve">(where it actually belongs given the locked</w:t>
      </w:r>
      <w:r>
        <w:t xml:space="preserve"> </w:t>
      </w:r>
      <w:r>
        <w:t xml:space="preserve">“lightweight compliance only”</w:t>
      </w:r>
      <w:r>
        <w:t xml:space="preserve"> </w:t>
      </w:r>
      <w:r>
        <w:t xml:space="preserve">PR scope). Trim 08 to ~160 lines focused on the auth gate.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-80 lines from 08, improves topic separation.</w:t>
      </w:r>
    </w:p>
    <w:bookmarkEnd w:id="13"/>
    <w:bookmarkStart w:id="14" w:name="d.-stale-and-placeholder-docs"/>
    <w:p>
      <w:pPr>
        <w:pStyle w:val="Heading2"/>
      </w:pPr>
      <w:r>
        <w:t xml:space="preserve">D. Stale and Placeholder Docs</w:t>
      </w:r>
    </w:p>
    <w:p>
      <w:pPr>
        <w:pStyle w:val="FirstParagraph"/>
      </w:pPr>
      <w:r>
        <w:t xml:space="preserve">Four docs have outlived their usefulness: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Why deletable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13-feature-flags-and-rollout.md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Flags rotate within weeks; lives better as JSDoc in</w:t>
            </w:r>
            <w:r>
              <w:t xml:space="preserve"> </w:t>
            </w:r>
            <w:r>
              <w:rPr>
                <w:rStyle w:val="VerbatimChar"/>
              </w:rPr>
              <w:t xml:space="preserve">lib/feature-flags.ts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17-hierarchy.md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  <w:r>
              <w:t xml:space="preserve"> </w:t>
            </w:r>
            <w:r>
              <w:t xml:space="preserve">“deferred UI”</w:t>
            </w:r>
            <w:r>
              <w:t xml:space="preserve"> </w:t>
            </w:r>
            <w:r>
              <w:t xml:space="preserve">— feature not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19-harness-verdict.md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Snapshot from 2026-05-15, stale within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22-route-migration-table.md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Pre-Arch-4 → Arch-4 map; irrelevant post-2026-07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 — DELETE 13, 17, 19. ARCHIVE 22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docs/migrations/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-3 doc files (one archived), -481 lines.</w:t>
      </w:r>
    </w:p>
    <w:bookmarkEnd w:id="14"/>
    <w:bookmarkStart w:id="15" w:name="e.-cosmetic-and-trivial-docs"/>
    <w:p>
      <w:pPr>
        <w:pStyle w:val="Heading2"/>
      </w:pPr>
      <w:r>
        <w:t xml:space="preserve">E. Cosmetic and Trivial Docs</w:t>
      </w:r>
    </w:p>
    <w:p>
      <w:pPr>
        <w:pStyle w:val="FirstParagraph"/>
      </w:pPr>
      <w:r>
        <w:t xml:space="preserve">Three docs carry too little to justify their own file: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11-public-pages-and-discovery.md</w:t>
      </w:r>
      <w:r>
        <w:t xml:space="preserve"> </w:t>
      </w:r>
      <w:r>
        <w:t xml:space="preserve">(97 lines) — fold into</w:t>
      </w:r>
      <w:r>
        <w:t xml:space="preserve"> </w:t>
      </w:r>
      <w:r>
        <w:rPr>
          <w:rStyle w:val="VerbatimChar"/>
        </w:rPr>
        <w:t xml:space="preserve">12-dashboard-pages.md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27-design-partner-customer-set.md</w:t>
      </w:r>
      <w:r>
        <w:t xml:space="preserve"> </w:t>
      </w:r>
      <w:r>
        <w:t xml:space="preserve">(116 lines) — better as a seed README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32-security-headers.md</w:t>
      </w:r>
      <w:r>
        <w:t xml:space="preserve"> </w:t>
      </w:r>
      <w:r>
        <w:t xml:space="preserve">(66 lines) — single-table reference, fold into</w:t>
      </w:r>
      <w:r>
        <w:t xml:space="preserve"> </w:t>
      </w:r>
      <w:r>
        <w:rPr>
          <w:rStyle w:val="VerbatimChar"/>
        </w:rPr>
        <w:t xml:space="preserve">explainers/security.md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-3 doc files, -279 lines, with content preserved by folding.</w:t>
      </w:r>
    </w:p>
    <w:bookmarkEnd w:id="15"/>
    <w:bookmarkStart w:id="16" w:name="f.-the-00-overview-bloat"/>
    <w:p>
      <w:pPr>
        <w:pStyle w:val="Heading2"/>
      </w:pPr>
      <w:r>
        <w:t xml:space="preserve">F. The 00-Overview Bloat</w:t>
      </w:r>
    </w:p>
    <w:p>
      <w:pPr>
        <w:pStyle w:val="FirstParagraph"/>
      </w:pPr>
      <w:r>
        <w:rPr>
          <w:rStyle w:val="VerbatimChar"/>
        </w:rPr>
        <w:t xml:space="preserve">00-overview.md</w:t>
      </w:r>
      <w:r>
        <w:t xml:space="preserve"> </w:t>
      </w:r>
      <w:r>
        <w:t xml:space="preserve">(371 lines) repeats the conceptual material of 01-04 before the reader gets to those docs. Lines 15-90 are redundant intro.</w:t>
      </w:r>
    </w:p>
    <w:p>
      <w:pPr>
        <w:pStyle w:val="BodyText"/>
      </w:pPr>
      <w:r>
        <w:rPr>
          <w:b/>
          <w:bCs/>
        </w:rPr>
        <w:t xml:space="preserve">Action — TRIM 00 to ~150 lines.</w:t>
      </w:r>
      <w:r>
        <w:t xml:space="preserve"> </w:t>
      </w:r>
      <w:r>
        <w:t xml:space="preserve">Keep only the ER diagram, doc index, and session shape. Readers learn concepts from 01-04, not from 00.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-150 lines, makes 00 a true index.</w:t>
      </w:r>
    </w:p>
    <w:bookmarkEnd w:id="16"/>
    <w:bookmarkStart w:id="17" w:name="g.-roles-matrix-as-narrative"/>
    <w:p>
      <w:pPr>
        <w:pStyle w:val="Heading2"/>
      </w:pPr>
      <w:r>
        <w:t xml:space="preserve">G. Roles Matrix as Narrative</w:t>
      </w:r>
    </w:p>
    <w:p>
      <w:pPr>
        <w:pStyle w:val="FirstParagraph"/>
      </w:pPr>
      <w:r>
        <w:rPr>
          <w:rStyle w:val="VerbatimChar"/>
        </w:rPr>
        <w:t xml:space="preserve">04-roles-and-permissions.md</w:t>
      </w:r>
      <w:r>
        <w:t xml:space="preserve"> </w:t>
      </w:r>
      <w:r>
        <w:t xml:space="preserve">(290 lines): the first 75 lines are healthy narrative, the next 170 are an exhaustive gate matrix that belongs in a reference table.</w:t>
      </w:r>
    </w:p>
    <w:p>
      <w:pPr>
        <w:pStyle w:val="BodyText"/>
      </w:pPr>
      <w:r>
        <w:rPr>
          <w:b/>
          <w:bCs/>
        </w:rPr>
        <w:t xml:space="preserve">Action — SHORTEN 04 to ~120 lines</w:t>
      </w:r>
      <w:r>
        <w:t xml:space="preserve"> </w:t>
      </w:r>
      <w:r>
        <w:t xml:space="preserve">(narrative), extract gate matrix to a new</w:t>
      </w:r>
      <w:r>
        <w:t xml:space="preserve"> </w:t>
      </w:r>
      <w:r>
        <w:rPr>
          <w:rStyle w:val="VerbatimChar"/>
        </w:rPr>
        <w:t xml:space="preserve">reference/roles-api-matrix.md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-170 narrative lines, +1 reference file, much more readable.</w:t>
      </w:r>
    </w:p>
    <w:bookmarkEnd w:id="17"/>
    <w:bookmarkStart w:id="18" w:name="phase-1-docs-simplification-summary"/>
    <w:p>
      <w:pPr>
        <w:pStyle w:val="Heading2"/>
      </w:pPr>
      <w:r>
        <w:t xml:space="preserve">Phase 1 — Docs Simplification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Δ files</w:t>
            </w:r>
          </w:p>
        </w:tc>
        <w:tc>
          <w:tcPr/>
          <w:p>
            <w:pPr>
              <w:pStyle w:val="Compact"/>
            </w:pPr>
            <w:r>
              <w:t xml:space="preserve">Δ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Merge 07 + 09 + 18 → new 09-ledgers.md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t xml:space="preserve">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Delete 14-scenarios-and-examples.md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 13-feature-flags-and-rollout.md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 17-hierarchy.md (placeholder)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Delete 19-harness-verdict.md (stale)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Archive 22 →</w:t>
            </w:r>
            <w:r>
              <w:t xml:space="preserve"> </w:t>
            </w:r>
            <w:r>
              <w:rPr>
                <w:rStyle w:val="VerbatimChar"/>
              </w:rPr>
              <w:t xml:space="preserve">docs/migrations/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Delete 11, 27, 32 (fold into siblings)</w:t>
            </w:r>
          </w:p>
        </w:tc>
        <w:tc>
          <w:tcPr/>
          <w:p>
            <w:pPr>
              <w:pStyle w:val="Compact"/>
            </w:pPr>
            <w:r>
              <w:t xml:space="preserve">-3</w:t>
            </w:r>
          </w:p>
        </w:tc>
        <w:tc>
          <w:tcPr/>
          <w:p>
            <w:pPr>
              <w:pStyle w:val="Compact"/>
            </w:pPr>
            <w:r>
              <w:t xml:space="preserve">-279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Trim 00-overview.md intro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Extract roles matrix from 04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-170 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Excise compliance from 08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~-1,333 lines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Post-simplification:</w:t>
      </w:r>
      <w:r>
        <w:t xml:space="preserve"> </w:t>
      </w:r>
      <w:r>
        <w:t xml:space="preserve">39 docs, ~9,800 lines (12% reduction). Zero customer impact.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pillar-2-code-simplification"/>
    <w:p>
      <w:pPr>
        <w:pStyle w:val="Heading1"/>
      </w:pPr>
      <w:r>
        <w:t xml:space="preserve">Pillar 2 — Code Simplification</w:t>
      </w:r>
    </w:p>
    <w:p>
      <w:pPr>
        <w:pStyle w:val="FirstParagraph"/>
      </w:pPr>
      <w:r>
        <w:t xml:space="preserve">The enterprise code surface spans ~13,500 LoC. Three categories of preventable bloat:</w:t>
      </w:r>
    </w:p>
    <w:bookmarkStart w:id="23" w:name="a.-dead-code-highest-priority"/>
    <w:p>
      <w:pPr>
        <w:pStyle w:val="Heading2"/>
      </w:pPr>
      <w:r>
        <w:t xml:space="preserve">A. Dead Code (highest priority)</w:t>
      </w:r>
    </w:p>
    <w:bookmarkStart w:id="20" w:name="X723bcecf22d4b9ac08813a6b59b7edddf0f3465"/>
    <w:p>
      <w:pPr>
        <w:pStyle w:val="Heading3"/>
      </w:pPr>
      <w:r>
        <w:t xml:space="preserve">A1.</w:t>
      </w:r>
      <w:r>
        <w:t xml:space="preserve"> </w:t>
      </w:r>
      <w:r>
        <w:rPr>
          <w:rStyle w:val="VerbatimChar"/>
        </w:rPr>
        <w:t xml:space="preserve">lib/payments/payouts/payout-service.ts</w:t>
      </w:r>
      <w:r>
        <w:t xml:space="preserve"> </w:t>
      </w:r>
      <w:r>
        <w:t xml:space="preserve">(910 LoC)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Zero production callers. Sister file</w:t>
      </w:r>
      <w:r>
        <w:t xml:space="preserve"> </w:t>
      </w:r>
      <w:r>
        <w:rPr>
          <w:rStyle w:val="VerbatimChar"/>
        </w:rPr>
        <w:t xml:space="preserve">org-payout-service.ts</w:t>
      </w:r>
      <w:r>
        <w:t xml:space="preserve"> </w:t>
      </w:r>
      <w:r>
        <w:t xml:space="preserve">(976 LoC) is the live implementation. The two state machines are nearly identical.</w:t>
      </w:r>
    </w:p>
    <w:p>
      <w:pPr>
        <w:pStyle w:val="BodyText"/>
      </w:pPr>
      <w:r>
        <w:rPr>
          <w:b/>
          <w:bCs/>
        </w:rPr>
        <w:t xml:space="preserve">Action — DELETE.</w:t>
      </w:r>
      <w:r>
        <w:t xml:space="preserve"> </w:t>
      </w:r>
      <w:r>
        <w:t xml:space="preserve">Re-create later only if consultant-level payouts ship.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Very low. Verify with</w:t>
      </w:r>
      <w:r>
        <w:t xml:space="preserve"> </w:t>
      </w:r>
      <w:r>
        <w:rPr>
          <w:rStyle w:val="VerbatimChar"/>
        </w:rPr>
        <w:t xml:space="preserve">grep -r "from.*payout-service" --include="*.ts" --exclude-dir=__tests__</w:t>
      </w:r>
      <w:r>
        <w:t xml:space="preserve"> </w:t>
      </w:r>
      <w:r>
        <w:t xml:space="preserve">first.</w:t>
      </w:r>
    </w:p>
    <w:bookmarkEnd w:id="20"/>
    <w:bookmarkStart w:id="21" w:name="a2.-libscim-directory-534-loc"/>
    <w:p>
      <w:pPr>
        <w:pStyle w:val="Heading3"/>
      </w:pPr>
      <w:r>
        <w:t xml:space="preserve">A2.</w:t>
      </w:r>
      <w:r>
        <w:t xml:space="preserve"> </w:t>
      </w:r>
      <w:r>
        <w:rPr>
          <w:rStyle w:val="VerbatimChar"/>
        </w:rPr>
        <w:t xml:space="preserve">lib/scim/</w:t>
      </w:r>
      <w:r>
        <w:t xml:space="preserve"> </w:t>
      </w:r>
      <w:r>
        <w:t xml:space="preserve">directory (~534 LoC)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Full SCIM 2.0 implementation. Zero customers using it. No org has enabled SSO sync via SCIM.</w:t>
      </w:r>
    </w:p>
    <w:p>
      <w:pPr>
        <w:pStyle w:val="BodyText"/>
      </w:pPr>
      <w:r>
        <w:rPr>
          <w:b/>
          <w:bCs/>
        </w:rPr>
        <w:t xml:space="preserve">Action — STUB to 501.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resource-user.ts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errors.ts</w:t>
      </w:r>
      <w:r>
        <w:t xml:space="preserve"> </w:t>
      </w:r>
      <w:r>
        <w:t xml:space="preserve">with a single 50-line module that returns</w:t>
      </w:r>
      <w:r>
        <w:t xml:space="preserve"> </w:t>
      </w:r>
      <w:r>
        <w:t xml:space="preserve">“501 Not Implemented — contact support for ETA”</w:t>
      </w:r>
      <w:r>
        <w:t xml:space="preserve">. Keep the route handler at</w:t>
      </w:r>
      <w:r>
        <w:t xml:space="preserve"> </w:t>
      </w:r>
      <w:r>
        <w:rPr>
          <w:rStyle w:val="VerbatimChar"/>
        </w:rPr>
        <w:t xml:space="preserve">app/api/organizations/[orgId]/scim/[...path].ts</w:t>
      </w:r>
      <w:r>
        <w:t xml:space="preserve"> </w:t>
      </w:r>
      <w:r>
        <w:t xml:space="preserve">as a thin dispatcher.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Very low. No tests on the implementation, no active customers, no schema coupling.</w:t>
      </w:r>
    </w:p>
    <w:bookmarkEnd w:id="21"/>
    <w:bookmarkStart w:id="22" w:name="a3.-dead-feature-flags"/>
    <w:p>
      <w:pPr>
        <w:pStyle w:val="Heading3"/>
      </w:pPr>
      <w:r>
        <w:t xml:space="preserve">A3. Dead feature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ENABLE_TDS_ADMIN_VIEW</w:t>
            </w:r>
          </w:p>
        </w:tc>
        <w:tc>
          <w:tcPr/>
          <w:p>
            <w:pPr>
              <w:pStyle w:val="Compact"/>
            </w:pPr>
            <w:r>
              <w:t xml:space="preserve">Feature shipped; flag now always-true in deployments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ENABLE_HRIS</w:t>
            </w:r>
          </w:p>
        </w:tc>
        <w:tc>
          <w:tcPr/>
          <w:p>
            <w:pPr>
              <w:pStyle w:val="Compact"/>
            </w:pPr>
            <w:r>
              <w:t xml:space="preserve">No implementation exists; pre-scaffolding never wired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 — DELETE both flags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lib/feature-flags.ts</w:t>
      </w:r>
      <w:r>
        <w:t xml:space="preserve"> </w:t>
      </w:r>
      <w:r>
        <w:t xml:space="preserve">and audit callers.</w:t>
      </w:r>
    </w:p>
    <w:p>
      <w:pPr>
        <w:pStyle w:val="BodyText"/>
      </w:pPr>
      <w:r>
        <w:rPr>
          <w:b/>
          <w:bCs/>
        </w:rPr>
        <w:t xml:space="preserve">Keep:</w:t>
      </w:r>
      <w:r>
        <w:t xml:space="preserve"> </w:t>
      </w:r>
      <w:r>
        <w:rPr>
          <w:rStyle w:val="VerbatimChar"/>
        </w:rPr>
        <w:t xml:space="preserve">ENABLE_HOST_ORGS</w:t>
      </w:r>
      <w:r>
        <w:t xml:space="preserve"> </w:t>
      </w:r>
      <w:r>
        <w:t xml:space="preserve">(load-bearing — branches the earnings 3-way split),</w:t>
      </w:r>
      <w:r>
        <w:t xml:space="preserve"> </w:t>
      </w:r>
      <w:r>
        <w:rPr>
          <w:rStyle w:val="VerbatimChar"/>
        </w:rPr>
        <w:t xml:space="preserve">ENABLE_IRP_UPLOADER</w:t>
      </w:r>
      <w:r>
        <w:t xml:space="preserve"> </w:t>
      </w:r>
      <w:r>
        <w:t xml:space="preserve">(some orgs don’t need IRP yet).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Very low. Likely zero callers.</w:t>
      </w:r>
    </w:p>
    <w:p>
      <w:pPr>
        <w:pStyle w:val="BodyText"/>
      </w:pPr>
      <w:r>
        <w:rPr>
          <w:b/>
          <w:bCs/>
        </w:rPr>
        <w:t xml:space="preserve">Phase 1 dead-code total: ~1,494 LoC removed, ~0.5 days effort.</w:t>
      </w:r>
    </w:p>
    <w:bookmarkEnd w:id="22"/>
    <w:bookmarkEnd w:id="23"/>
    <w:bookmarkStart w:id="25" w:name="b.-helper-proliferation"/>
    <w:p>
      <w:pPr>
        <w:pStyle w:val="Heading2"/>
      </w:pPr>
      <w:r>
        <w:t xml:space="preserve">B. Helper Proliferation</w:t>
      </w:r>
    </w:p>
    <w:bookmarkStart w:id="24" w:name="b1.-three-role-check-predicates"/>
    <w:p>
      <w:pPr>
        <w:pStyle w:val="Heading3"/>
      </w:pPr>
      <w:r>
        <w:t xml:space="preserve">B1. Three role-check predicates</w:t>
      </w:r>
    </w:p>
    <w:p>
      <w:pPr>
        <w:pStyle w:val="FirstParagraph"/>
      </w:pPr>
      <w:r>
        <w:t xml:space="preserve">Currently three helpers answer</w:t>
      </w:r>
      <w:r>
        <w:t xml:space="preserve"> </w:t>
      </w:r>
      <w:r>
        <w:t xml:space="preserve">“can this person do X?”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requireOrgAccess(orgId, { minimumRole })</w:t>
      </w:r>
      <w:r>
        <w:t xml:space="preserve"> </w:t>
      </w:r>
      <w:r>
        <w:t xml:space="preserve">— rank-based check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requireOrgOwner(orgId)</w:t>
      </w:r>
      <w:r>
        <w:t xml:space="preserve"> </w:t>
      </w:r>
      <w:r>
        <w:t xml:space="preserve">— owner-only convenience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requireOrgBillingAdminOrOwner(orgId)</w:t>
      </w:r>
      <w:r>
        <w:t xml:space="preserve"> </w:t>
      </w:r>
      <w:r>
        <w:t xml:space="preserve">— disjunction (added because rank ladder couldn’t express</w:t>
      </w:r>
      <w:r>
        <w:t xml:space="preserve"> </w:t>
      </w:r>
      <w:r>
        <w:t xml:space="preserve">“OWNER or specialized admin”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Action — UNIFY into capability matrix:</w:t>
      </w:r>
    </w:p>
    <w:p>
      <w:pPr>
        <w:pStyle w:val="SourceCode"/>
      </w:pPr>
      <w:r>
        <w:rPr>
          <w:rStyle w:val="CommentTok"/>
        </w:rPr>
        <w:t xml:space="preserve">// lib/auth/capabilities.ts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ROLE_CAPABILITIES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MemberRole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MAINTAINER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BILLING_ADMIN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"finance"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"members"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requireCapability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single predicate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requireOrgOwner = requireCapability(..., "admin")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requireOrgBillingAdminOrOwner = requireCapability(..., "finance")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Files affected:</w:t>
      </w:r>
      <w:r>
        <w:t xml:space="preserve"> </w:t>
      </w:r>
      <w:r>
        <w:rPr>
          <w:rStyle w:val="VerbatimChar"/>
        </w:rPr>
        <w:t xml:space="preserve">lib/auth-helpers.ts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lib/auth/billing-admin-gate.ts</w:t>
      </w:r>
      <w:r>
        <w:t xml:space="preserve">, ~70 route handlers (no logic change, just import swap).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-200 LoC, much easier to add new roles (e.g., FINANCE_VIEWER) without helper explosion.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Low. Both existing helpers are well-tested. Refactor via parallel implementation + gradual callsite migration with adapter.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4 hours.</w:t>
      </w:r>
    </w:p>
    <w:bookmarkEnd w:id="24"/>
    <w:bookmarkEnd w:id="25"/>
    <w:bookmarkStart w:id="28" w:name="c.-service-class-bloat-optional-defer"/>
    <w:p>
      <w:pPr>
        <w:pStyle w:val="Heading2"/>
      </w:pPr>
      <w:r>
        <w:t xml:space="preserve">C. Service-Class Bloat (optional, defer)</w:t>
      </w:r>
    </w:p>
    <w:bookmarkStart w:id="26" w:name="X6d8960f513020945a87a23d04fe1042eb1ab99b"/>
    <w:p>
      <w:pPr>
        <w:pStyle w:val="Heading3"/>
      </w:pPr>
      <w:r>
        <w:t xml:space="preserve">C1.</w:t>
      </w:r>
      <w:r>
        <w:t xml:space="preserve"> </w:t>
      </w:r>
      <w:r>
        <w:rPr>
          <w:rStyle w:val="VerbatimChar"/>
        </w:rPr>
        <w:t xml:space="preserve">SlotAllocationService</w:t>
      </w:r>
      <w:r>
        <w:t xml:space="preserve"> </w:t>
      </w:r>
      <w:r>
        <w:t xml:space="preserve">(1,982 LoC) + helpers</w:t>
      </w:r>
    </w:p>
    <w:p>
      <w:pPr>
        <w:pStyle w:val="FirstParagraph"/>
      </w:pPr>
      <w:r>
        <w:t xml:space="preserve">Single service class with three allocation modes (auto / manual / requested) plus calculation + validation helpers. Procedural orchestrator that reads like a sequential checklist.</w:t>
      </w:r>
    </w:p>
    <w:p>
      <w:pPr>
        <w:pStyle w:val="BodyText"/>
      </w:pPr>
      <w:r>
        <w:rPr>
          <w:b/>
          <w:bCs/>
        </w:rPr>
        <w:t xml:space="preserve">Action — SPLIT into per-mode modules: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allocate/auto.ts</w:t>
      </w:r>
      <w:r>
        <w:t xml:space="preserve"> </w:t>
      </w:r>
      <w:r>
        <w:t xml:space="preserve">(~300 LoC)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allocate/manual.ts</w:t>
      </w:r>
      <w:r>
        <w:t xml:space="preserve"> </w:t>
      </w:r>
      <w:r>
        <w:t xml:space="preserve">(~200 LoC)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allocate/requested.ts</w:t>
      </w:r>
      <w:r>
        <w:t xml:space="preserve"> </w:t>
      </w:r>
      <w:r>
        <w:t xml:space="preserve">(~150 LoC)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validate.ts</w:t>
      </w:r>
      <w:r>
        <w:t xml:space="preserve"> </w:t>
      </w:r>
      <w:r>
        <w:t xml:space="preserve">(~150 LoC)</w:t>
      </w:r>
    </w:p>
    <w:p>
      <w:pPr>
        <w:pStyle w:val="Compact"/>
        <w:numPr>
          <w:ilvl w:val="0"/>
          <w:numId w:val="1008"/>
        </w:numPr>
      </w:pPr>
      <w:r>
        <w:t xml:space="preserve">Keep shared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slotTimeUtils.ts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Same total LoC, but each handler becomes independently understood and testable.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Medium. Lock/unlock choreography is subtle.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~8 hours.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Defer until the next slot-related feature touches the file.</w:t>
      </w:r>
    </w:p>
    <w:bookmarkEnd w:id="26"/>
    <w:bookmarkStart w:id="27" w:name="X83e669f970928e92bf97c45d7185eeeac078d53"/>
    <w:p>
      <w:pPr>
        <w:pStyle w:val="Heading3"/>
      </w:pPr>
      <w:r>
        <w:t xml:space="preserve">C2.</w:t>
      </w:r>
      <w:r>
        <w:t xml:space="preserve"> </w:t>
      </w:r>
      <w:r>
        <w:rPr>
          <w:rStyle w:val="VerbatimChar"/>
        </w:rPr>
        <w:t xml:space="preserve">lib/payments/operations/checkout.ts</w:t>
      </w:r>
      <w:r>
        <w:t xml:space="preserve"> </w:t>
      </w:r>
      <w:r>
        <w:t xml:space="preserve">(2,809 LoC)</w:t>
      </w:r>
    </w:p>
    <w:p>
      <w:pPr>
        <w:pStyle w:val="FirstParagraph"/>
      </w:pPr>
      <w:r>
        <w:t xml:space="preserve">One huge file with subscription/one-off branching, slot locking, wallet vs intent routing, cap enforcement, tax determinism, referral credits, earnings creation.</w:t>
      </w:r>
    </w:p>
    <w:p>
      <w:pPr>
        <w:pStyle w:val="BodyText"/>
      </w:pPr>
      <w:r>
        <w:rPr>
          <w:b/>
          <w:bCs/>
        </w:rPr>
        <w:t xml:space="preserve">Action — EXTRACT per-type handlers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checkoutHandlers/</w:t>
      </w:r>
      <w:r>
        <w:t xml:space="preserve"> </w:t>
      </w:r>
      <w:r>
        <w:t xml:space="preserve">directory.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Same total LoC. Reduces per-handler cognitive load.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High. The lock/unlock choreography is critical-path.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~16 hours.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DEFER. Wait for a major feature that justifies the refactor.</w:t>
      </w:r>
    </w:p>
    <w:bookmarkEnd w:id="27"/>
    <w:bookmarkEnd w:id="28"/>
    <w:bookmarkStart w:id="29" w:name="d.-cron-job-inventory"/>
    <w:p>
      <w:pPr>
        <w:pStyle w:val="Heading2"/>
      </w:pPr>
      <w:r>
        <w:t xml:space="preserve">D. Cron / Job Inventory</w:t>
      </w:r>
    </w:p>
    <w:p>
      <w:pPr>
        <w:pStyle w:val="FirstParagraph"/>
      </w:pPr>
      <w:r>
        <w:t xml:space="preserve">28 cron jobs total. Survey found</w:t>
      </w:r>
      <w:r>
        <w:t xml:space="preserve"> </w:t>
      </w:r>
      <w:r>
        <w:rPr>
          <w:b/>
          <w:bCs/>
        </w:rPr>
        <w:t xml:space="preserve">no problematic duplication</w:t>
      </w:r>
      <w:r>
        <w:t xml:space="preserve"> </w:t>
      </w:r>
      <w:r>
        <w:t xml:space="preserve">— each job has a narrow, well-scoped task. No simplification action needed here.</w:t>
      </w:r>
    </w:p>
    <w:bookmarkEnd w:id="29"/>
    <w:bookmarkStart w:id="30" w:name="phase-2-code-simplification-summary"/>
    <w:p>
      <w:pPr>
        <w:pStyle w:val="Heading2"/>
      </w:pPr>
      <w:r>
        <w:t xml:space="preserve">Phase 2 — Code Simplification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Δ LoC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payout-service.ts</w:t>
            </w:r>
          </w:p>
        </w:tc>
        <w:tc>
          <w:tcPr/>
          <w:p>
            <w:pPr>
              <w:pStyle w:val="Compact"/>
            </w:pPr>
            <w:r>
              <w:t xml:space="preserve">1 file deleted</w:t>
            </w:r>
          </w:p>
        </w:tc>
        <w:tc>
          <w:tcPr/>
          <w:p>
            <w:pPr>
              <w:pStyle w:val="Compact"/>
            </w:pPr>
            <w:r>
              <w:t xml:space="preserve">-910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Stub SCIM to 501</w:t>
            </w:r>
          </w:p>
        </w:tc>
        <w:tc>
          <w:tcPr/>
          <w:p>
            <w:pPr>
              <w:pStyle w:val="Compact"/>
            </w:pPr>
            <w:r>
              <w:t xml:space="preserve">4 files → 1 file</w:t>
            </w:r>
          </w:p>
        </w:tc>
        <w:tc>
          <w:tcPr/>
          <w:p>
            <w:pPr>
              <w:pStyle w:val="Compact"/>
            </w:pPr>
            <w:r>
              <w:t xml:space="preserve">-484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ENABLE_TDS_ADMIN_VIEW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scattered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ENABLE_HRIS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scattered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Unify role predicates → capability matrix</w:t>
            </w:r>
          </w:p>
        </w:tc>
        <w:tc>
          <w:tcPr/>
          <w:p>
            <w:pPr>
              <w:pStyle w:val="Compact"/>
            </w:pPr>
            <w:r>
              <w:t xml:space="preserve">2 files refactored</w:t>
            </w:r>
          </w:p>
        </w:tc>
        <w:tc>
          <w:tcPr/>
          <w:p>
            <w:pPr>
              <w:pStyle w:val="Compact"/>
            </w:pPr>
            <w:r>
              <w:t xml:space="preserve">-200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Split SlotAllocationService</w:t>
            </w:r>
          </w:p>
        </w:tc>
        <w:tc>
          <w:tcPr/>
          <w:p>
            <w:pPr>
              <w:pStyle w:val="Compact"/>
            </w:pPr>
            <w:r>
              <w:t xml:space="preserve">3 files → 5 files</w:t>
            </w:r>
          </w:p>
        </w:tc>
        <w:tc>
          <w:tcPr/>
          <w:p>
            <w:pPr>
              <w:pStyle w:val="Compact"/>
            </w:pPr>
            <w:r>
              <w:t xml:space="preserve">0 net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Refactor checkout into handlers</w:t>
            </w:r>
          </w:p>
        </w:tc>
        <w:tc>
          <w:tcPr/>
          <w:p>
            <w:pPr>
              <w:pStyle w:val="Compact"/>
            </w:pPr>
            <w:r>
              <w:t xml:space="preserve">1 file → 5 files</w:t>
            </w:r>
          </w:p>
        </w:tc>
        <w:tc>
          <w:tcPr/>
          <w:p>
            <w:pPr>
              <w:pStyle w:val="Compact"/>
            </w:pPr>
            <w:r>
              <w:t xml:space="preserve">0 net</w:t>
            </w:r>
          </w:p>
        </w:tc>
        <w:tc>
          <w:tcPr/>
          <w:p>
            <w:pPr>
              <w:pStyle w:val="Compact"/>
            </w:pPr>
            <w:r>
              <w:t xml:space="preserve">DEFER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total (high+medium)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~-1,614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X8b9b6aeb3aaa6605a9390e347a0cb31da466c0f"/>
    <w:p>
      <w:pPr>
        <w:pStyle w:val="Heading1"/>
      </w:pPr>
      <w:r>
        <w:t xml:space="preserve">What NOT to Simplify (Load-Bearing Complexity)</w:t>
      </w:r>
    </w:p>
    <w:p>
      <w:pPr>
        <w:pStyle w:val="FirstParagraph"/>
      </w:pPr>
      <w:r>
        <w:t xml:space="preserve">The code survey explicitly flagged several patterns as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— apparent complexity that pays for itself in correctness guarantees.</w:t>
      </w:r>
      <w:r>
        <w:t xml:space="preserve"> </w:t>
      </w:r>
      <w:r>
        <w:rPr>
          <w:b/>
          <w:bCs/>
        </w:rPr>
        <w:t xml:space="preserve">Do not touch:</w:t>
      </w:r>
    </w:p>
    <w:bookmarkStart w:id="32" w:name="three-ledger-append-only-discipline"/>
    <w:p>
      <w:pPr>
        <w:pStyle w:val="Heading2"/>
      </w:pPr>
      <w:r>
        <w:t xml:space="preserve">1. Three-ledger append-only discipline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UsageLedgerEntry</w:t>
      </w:r>
      <w:r>
        <w:t xml:space="preserve"> </w:t>
      </w:r>
      <w:r>
        <w:t xml:space="preserve">— append-only, provides idempotency guard on</w:t>
      </w:r>
      <w:r>
        <w:t xml:space="preserve"> </w:t>
      </w:r>
      <w:r>
        <w:rPr>
          <w:rStyle w:val="VerbatimChar"/>
        </w:rPr>
        <w:t xml:space="preserve">recordBookingUtilization</w:t>
      </w:r>
      <w:r>
        <w:t xml:space="preserve">. Concurrent bookings can’t double-count.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BookingUtilization</w:t>
      </w:r>
      <w:r>
        <w:t xml:space="preserve"> </w:t>
      </w:r>
      <w:r>
        <w:t xml:space="preserve">— upsert with</w:t>
      </w:r>
      <w:r>
        <w:t xml:space="preserve"> </w:t>
      </w:r>
      <w:r>
        <w:rPr>
          <w:rStyle w:val="VerbatimChar"/>
        </w:rPr>
        <w:t xml:space="preserve">appointmentIds</w:t>
      </w:r>
      <w:r>
        <w:t xml:space="preserve"> </w:t>
      </w:r>
      <w:r>
        <w:t xml:space="preserve">set-diff for SUBSCRIPTION reallocation idempotency.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SettlementLedgerEntry</w:t>
      </w:r>
      <w:r>
        <w:t xml:space="preserve"> </w:t>
      </w:r>
      <w:r>
        <w:t xml:space="preserve">— immutable compliance trail for auditors.</w:t>
      </w:r>
    </w:p>
    <w:p>
      <w:pPr>
        <w:pStyle w:val="FirstParagraph"/>
      </w:pPr>
      <w:r>
        <w:t xml:space="preserve">Collapsing these into one table would lose idempotency guarantees and re-introduce double-spend races.</w:t>
      </w:r>
    </w:p>
    <w:bookmarkEnd w:id="32"/>
    <w:bookmarkStart w:id="33" w:name="conditional-update-with-underflow-guards"/>
    <w:p>
      <w:pPr>
        <w:pStyle w:val="Heading2"/>
      </w:pPr>
      <w:r>
        <w:t xml:space="preserve">2. Conditional UPDATE with underflow guards</w:t>
      </w:r>
    </w:p>
    <w:p>
      <w:pPr>
        <w:pStyle w:val="FirstParagraph"/>
      </w:pPr>
      <w:r>
        <w:t xml:space="preserve">Pattern:</w:t>
      </w:r>
      <w:r>
        <w:t xml:space="preserve"> </w:t>
      </w:r>
      <w:r>
        <w:rPr>
          <w:rStyle w:val="VerbatimChar"/>
        </w:rPr>
        <w:t xml:space="preserve">UPDATE table SET balance = balance + delta WHERE balance + delta &gt;= 0</w:t>
      </w:r>
      <w:r>
        <w:t xml:space="preserve">. Used in</w:t>
      </w:r>
      <w:r>
        <w:t xml:space="preserve"> </w:t>
      </w:r>
      <w:r>
        <w:rPr>
          <w:rStyle w:val="VerbatimChar"/>
        </w:rPr>
        <w:t xml:space="preserve">walletDebit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adjustActiveSeatCount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recordBookingUtilization</w:t>
      </w:r>
      <w:r>
        <w:t xml:space="preserve">. Prevents wallet/seat underflow under concurrent decrements without application-level locking.</w:t>
      </w:r>
    </w:p>
    <w:bookmarkEnd w:id="33"/>
    <w:bookmarkStart w:id="34" w:name="redis-lock-in-createorgpayoutbatch"/>
    <w:p>
      <w:pPr>
        <w:pStyle w:val="Heading2"/>
      </w:pPr>
      <w:r>
        <w:t xml:space="preserve">3. Redis lock in</w:t>
      </w:r>
      <w:r>
        <w:t xml:space="preserve"> </w:t>
      </w:r>
      <w:r>
        <w:rPr>
          <w:rStyle w:val="VerbatimChar"/>
        </w:rPr>
        <w:t xml:space="preserve">createOrgPayoutBatch</w:t>
      </w:r>
    </w:p>
    <w:p>
      <w:pPr>
        <w:pStyle w:val="FirstParagraph"/>
      </w:pPr>
      <w:r>
        <w:t xml:space="preserve">Acquire lock → claim earnings → write payout + ledger → release lock. Without it, two concurrent cron ticks could create duplicate payout batches.</w:t>
      </w:r>
    </w:p>
    <w:bookmarkEnd w:id="34"/>
    <w:bookmarkStart w:id="35" w:name="led-1-transactional-invoice_paid-claim"/>
    <w:p>
      <w:pPr>
        <w:pStyle w:val="Heading2"/>
      </w:pPr>
      <w:r>
        <w:t xml:space="preserve">4. LED-1 transactional INVOICE_PAID claim</w:t>
      </w:r>
    </w:p>
    <w:p>
      <w:pPr>
        <w:pStyle w:val="FirstParagraph"/>
      </w:pPr>
      <w:r>
        <w:rPr>
          <w:rStyle w:val="VerbatimChar"/>
        </w:rPr>
        <w:t xml:space="preserve">app/api/webhooks/utils.ts:206-243</w:t>
      </w:r>
      <w:r>
        <w:t xml:space="preserve"> </w:t>
      </w:r>
      <w:r>
        <w:t xml:space="preserve">— invoice claim + settlement-ledger write in one</w:t>
      </w:r>
      <w:r>
        <w:t xml:space="preserve"> </w:t>
      </w:r>
      <w:r>
        <w:rPr>
          <w:rStyle w:val="VerbatimChar"/>
        </w:rPr>
        <w:t xml:space="preserve">prisma.$transaction</w:t>
      </w:r>
      <w:r>
        <w:t xml:space="preserve">. Critical for ledger integrity.</w:t>
      </w:r>
    </w:p>
    <w:bookmarkEnd w:id="35"/>
    <w:bookmarkStart w:id="36" w:name="X85953c8f3e5f90c5dcfe040f519295395217701"/>
    <w:p>
      <w:pPr>
        <w:pStyle w:val="Heading2"/>
      </w:pPr>
      <w:r>
        <w:t xml:space="preserve">5. activeSeatCount denormalization + reconcile cron</w:t>
      </w:r>
    </w:p>
    <w:p>
      <w:pPr>
        <w:pStyle w:val="FirstParagraph"/>
      </w:pPr>
      <w:r>
        <w:t xml:space="preserve">The denormalized count is intentional for read-path performance; the reconcile cron at</w:t>
      </w:r>
      <w:r>
        <w:t xml:space="preserve"> </w:t>
      </w:r>
      <w:r>
        <w:rPr>
          <w:rStyle w:val="VerbatimChar"/>
        </w:rPr>
        <w:t xml:space="preserve">scripts/reconcile/reconcile-ledgers.ts</w:t>
      </w:r>
      <w:r>
        <w:t xml:space="preserve"> </w:t>
      </w:r>
      <w:r>
        <w:t xml:space="preserve">block F catches any drift.</w:t>
      </w:r>
    </w:p>
    <w:bookmarkEnd w:id="36"/>
    <w:bookmarkStart w:id="37" w:name="X233a474e07d39fd7176a88de7b154cc055e5a27"/>
    <w:p>
      <w:pPr>
        <w:pStyle w:val="Heading2"/>
      </w:pPr>
      <w:r>
        <w:t xml:space="preserve">6. Governance gates (domain verification before SSO/INVOICE)</w:t>
      </w:r>
    </w:p>
    <w:p>
      <w:pPr>
        <w:pStyle w:val="FirstParagraph"/>
      </w:pPr>
      <w:r>
        <w:rPr>
          <w:rStyle w:val="VerbatimChar"/>
        </w:rPr>
        <w:t xml:space="preserve">hasVerifiedDomain</w:t>
      </w:r>
      <w:r>
        <w:t xml:space="preserve"> </w:t>
      </w:r>
      <w:r>
        <w:t xml:space="preserve">checks before SSO/INVOICE operations prevent domain-squatting attacks and invoice-credit fraud.</w:t>
      </w:r>
    </w:p>
    <w:bookmarkEnd w:id="37"/>
    <w:bookmarkStart w:id="38" w:name="audit-log-sanitization"/>
    <w:p>
      <w:pPr>
        <w:pStyle w:val="Heading2"/>
      </w:pPr>
      <w:r>
        <w:t xml:space="preserve">7. Audit log + sanitization</w:t>
      </w:r>
    </w:p>
    <w:p>
      <w:pPr>
        <w:pStyle w:val="FirstParagraph"/>
      </w:pPr>
      <w:r>
        <w:t xml:space="preserve">Immutable compliance trail. The new 3-layer info-leak fix from the closeout (write-side sanitization + read-side scrub + admin-only SystemEvent channel) is the right shape — keep it.</w:t>
      </w:r>
    </w:p>
    <w:bookmarkEnd w:id="38"/>
    <w:bookmarkStart w:id="39" w:name="Xf0893cfe884ad88c5fed90f06f9568003a6c519"/>
    <w:p>
      <w:pPr>
        <w:pStyle w:val="Heading2"/>
      </w:pPr>
      <w:r>
        <w:t xml:space="preserve">8. Stripe Connect scaffolding (</w:t>
      </w:r>
      <w:r>
        <w:rPr>
          <w:rStyle w:val="VerbatimChar"/>
        </w:rPr>
        <w:t xml:space="preserve">lib/payments/payouts/stripe-connect.ts</w:t>
      </w:r>
      <w:r>
        <w:t xml:space="preserve">, 540 LoC)</w:t>
      </w:r>
    </w:p>
    <w:p>
      <w:pPr>
        <w:pStyle w:val="FirstParagraph"/>
      </w:pPr>
      <w:r>
        <w:t xml:space="preserve">Dormant but cheap. Gated on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 </w:t>
      </w:r>
      <w:r>
        <w:t xml:space="preserve">schema field, doesn’t intrude on hot path. Cost of deletion &gt; cost of leaving in place.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hased-rollout-plan"/>
    <w:p>
      <w:pPr>
        <w:pStyle w:val="Heading1"/>
      </w:pPr>
      <w:r>
        <w:t xml:space="preserve">Phased Rollout Plan</w:t>
      </w:r>
    </w:p>
    <w:bookmarkStart w:id="41" w:name="X725b561896f67cd8665e2623e34df9e1e17d4ea"/>
    <w:p>
      <w:pPr>
        <w:pStyle w:val="Heading2"/>
      </w:pPr>
      <w:r>
        <w:t xml:space="preserve">Phase 1 — Dead code &amp; doc dedup (recommended, ship with PR #655 closeout)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1 day.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None.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Delete</w:t>
      </w:r>
      <w:r>
        <w:t xml:space="preserve"> </w:t>
      </w:r>
      <w:r>
        <w:rPr>
          <w:rStyle w:val="VerbatimChar"/>
        </w:rPr>
        <w:t xml:space="preserve">lib/payments/payouts/payout-service.ts</w:t>
      </w:r>
      <w:r>
        <w:t xml:space="preserve"> </w:t>
      </w:r>
      <w:r>
        <w:t xml:space="preserve">(after grep verifies zero production callers)</w:t>
      </w:r>
      <w:r>
        <w:t xml:space="preserve"> </w:t>
      </w:r>
      <w:r>
        <w:t xml:space="preserve">2. Stub</w:t>
      </w:r>
      <w:r>
        <w:t xml:space="preserve"> </w:t>
      </w:r>
      <w:r>
        <w:rPr>
          <w:rStyle w:val="VerbatimChar"/>
        </w:rPr>
        <w:t xml:space="preserve">lib/scim/*</w:t>
      </w:r>
      <w:r>
        <w:t xml:space="preserve"> </w:t>
      </w:r>
      <w:r>
        <w:t xml:space="preserve">to a 501 handler</w:t>
      </w:r>
      <w:r>
        <w:t xml:space="preserve"> </w:t>
      </w:r>
      <w:r>
        <w:t xml:space="preserve">3. Delete</w:t>
      </w:r>
      <w:r>
        <w:t xml:space="preserve"> </w:t>
      </w:r>
      <w:r>
        <w:rPr>
          <w:rStyle w:val="VerbatimChar"/>
        </w:rPr>
        <w:t xml:space="preserve">ENABLE_TDS_ADMIN_VIEW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ENABLE_HRIS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lib/feature-flags.ts</w:t>
      </w:r>
      <w:r>
        <w:t xml:space="preserve"> </w:t>
      </w:r>
      <w:r>
        <w:t xml:space="preserve">4. Merge</w:t>
      </w:r>
      <w:r>
        <w:t xml:space="preserve"> </w:t>
      </w:r>
      <w:r>
        <w:rPr>
          <w:rStyle w:val="VerbatimChar"/>
        </w:rPr>
        <w:t xml:space="preserve">07-payout-pipeline.md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09-wallet-and-ledger.md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18-three-ledger-discipline.md</w:t>
      </w:r>
      <w:r>
        <w:t xml:space="preserve"> </w:t>
      </w:r>
      <w:r>
        <w:t xml:space="preserve">into a new</w:t>
      </w:r>
      <w:r>
        <w:t xml:space="preserve"> </w:t>
      </w:r>
      <w:r>
        <w:rPr>
          <w:rStyle w:val="VerbatimChar"/>
        </w:rPr>
        <w:t xml:space="preserve">09-ledgers.md</w:t>
      </w:r>
      <w:r>
        <w:t xml:space="preserve"> </w:t>
      </w:r>
      <w:r>
        <w:t xml:space="preserve">5. Delete</w:t>
      </w:r>
      <w:r>
        <w:t xml:space="preserve"> </w:t>
      </w:r>
      <w:r>
        <w:rPr>
          <w:rStyle w:val="VerbatimChar"/>
        </w:rPr>
        <w:t xml:space="preserve">14-scenarios-and-examples.md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13-feature-flags-and-rollout.md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17-hierarchy.md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19-harness-verdict.md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11-public-pages-and-discovery.md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27-design-partner-customer-set.md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32-security-headers.md</w:t>
      </w:r>
      <w:r>
        <w:t xml:space="preserve"> </w:t>
      </w:r>
      <w:r>
        <w:t xml:space="preserve">6. Archive</w:t>
      </w:r>
      <w:r>
        <w:t xml:space="preserve"> </w:t>
      </w:r>
      <w:r>
        <w:rPr>
          <w:rStyle w:val="VerbatimChar"/>
        </w:rPr>
        <w:t xml:space="preserve">22-route-migration-table.md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docs/migrations/</w:t>
      </w:r>
      <w:r>
        <w:t xml:space="preserve"> </w:t>
      </w:r>
      <w:r>
        <w:t xml:space="preserve">7. Trim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 </w:t>
      </w:r>
      <w:r>
        <w:t xml:space="preserve">intro section</w:t>
      </w:r>
      <w:r>
        <w:t xml:space="preserve"> </w:t>
      </w:r>
      <w:r>
        <w:t xml:space="preserve">8. Excise compliance prose from</w:t>
      </w:r>
      <w:r>
        <w:t xml:space="preserve"> </w:t>
      </w:r>
      <w:r>
        <w:rPr>
          <w:rStyle w:val="VerbatimChar"/>
        </w:rPr>
        <w:t xml:space="preserve">08-sso-and-authentication.md</w:t>
      </w:r>
    </w:p>
    <w:p>
      <w:pPr>
        <w:pStyle w:val="BodyText"/>
      </w:pPr>
      <w:r>
        <w:rPr>
          <w:b/>
          <w:bCs/>
        </w:rPr>
        <w:t xml:space="preserve">Net result:</w:t>
      </w:r>
      <w:r>
        <w:t xml:space="preserve"> </w:t>
      </w:r>
      <w:r>
        <w:t xml:space="preserve">-8 doc files, -1 code file (payout-service), -4 code files (SCIM impl), -2 flags. ~2,100 fewer lines.</w:t>
      </w:r>
    </w:p>
    <w:bookmarkEnd w:id="41"/>
    <w:bookmarkStart w:id="42" w:name="X9657f2e1714185ade0d11acf0fdd54f67da1ec5"/>
    <w:p>
      <w:pPr>
        <w:pStyle w:val="Heading2"/>
      </w:pPr>
      <w:r>
        <w:t xml:space="preserve">Phase 2 — Helper consolidation (1 week post-PR)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2 days.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Low.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Introduce</w:t>
      </w:r>
      <w:r>
        <w:t xml:space="preserve"> </w:t>
      </w:r>
      <w:r>
        <w:rPr>
          <w:rStyle w:val="VerbatimChar"/>
        </w:rPr>
        <w:t xml:space="preserve">lib/auth/capabilities.ts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requireCapability()</w:t>
      </w:r>
      <w:r>
        <w:t xml:space="preserve"> </w:t>
      </w:r>
      <w:r>
        <w:t xml:space="preserve">+ role→capability matrix</w:t>
      </w:r>
      <w:r>
        <w:t xml:space="preserve"> </w:t>
      </w:r>
      <w:r>
        <w:t xml:space="preserve">2. Refactor</w:t>
      </w:r>
      <w:r>
        <w:t xml:space="preserve"> </w:t>
      </w:r>
      <w:r>
        <w:rPr>
          <w:rStyle w:val="VerbatimChar"/>
        </w:rPr>
        <w:t xml:space="preserve">requireOrgAccess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requireOrgOwner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requireOrgBillingAdminOrOwner</w:t>
      </w:r>
      <w:r>
        <w:t xml:space="preserve"> </w:t>
      </w:r>
      <w:r>
        <w:t xml:space="preserve">to thin wrappers</w:t>
      </w:r>
      <w:r>
        <w:t xml:space="preserve"> </w:t>
      </w:r>
      <w:r>
        <w:t xml:space="preserve">3. Migrate ~70 route handlers (mechanical, no behavior change)</w:t>
      </w:r>
      <w:r>
        <w:t xml:space="preserve"> </w:t>
      </w:r>
      <w:r>
        <w:t xml:space="preserve">4. Extract roles gate matrix from</w:t>
      </w:r>
      <w:r>
        <w:t xml:space="preserve"> </w:t>
      </w:r>
      <w:r>
        <w:rPr>
          <w:rStyle w:val="VerbatimChar"/>
        </w:rPr>
        <w:t xml:space="preserve">04-roles-and-permissions.md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reference/roles-api-matrix.md</w:t>
      </w:r>
    </w:p>
    <w:p>
      <w:pPr>
        <w:pStyle w:val="BodyText"/>
      </w:pPr>
      <w:r>
        <w:rPr>
          <w:b/>
          <w:bCs/>
        </w:rPr>
        <w:t xml:space="preserve">Net result:</w:t>
      </w:r>
      <w:r>
        <w:t xml:space="preserve"> </w:t>
      </w:r>
      <w:r>
        <w:t xml:space="preserve">-200 LoC, easier to add new roles in future. Zero customer impact.</w:t>
      </w:r>
    </w:p>
    <w:bookmarkEnd w:id="42"/>
    <w:bookmarkStart w:id="43" w:name="Xd6c86c97d9d9fa20474e3f05f9cce90fc343d9f"/>
    <w:p>
      <w:pPr>
        <w:pStyle w:val="Heading2"/>
      </w:pPr>
      <w:r>
        <w:t xml:space="preserve">Phase 3 — Optional service refactors (defer, 2-3 weeks when triggered)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1-2 weeks.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Medium to High.</w:t>
      </w:r>
    </w:p>
    <w:p>
      <w:pPr>
        <w:pStyle w:val="BodyText"/>
      </w:pPr>
      <w:r>
        <w:t xml:space="preserve">Trigger conditions: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SlotAllocationService</w:t>
      </w:r>
      <w:r>
        <w:t xml:space="preserve"> </w:t>
      </w:r>
      <w:r>
        <w:t xml:space="preserve">split → defer until the next slot-related feature touches the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checkout.ts</w:t>
      </w:r>
      <w:r>
        <w:t xml:space="preserve"> </w:t>
      </w:r>
      <w:r>
        <w:t xml:space="preserve">modularization → defer until per-type variance increases (currently stable)</w:t>
      </w:r>
    </w:p>
    <w:p>
      <w:pPr>
        <w:pStyle w:val="BodyText"/>
      </w:pPr>
      <w:r>
        <w:t xml:space="preserve">Don’t do these speculatively. Wait for a real feature to justify.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cision-matrix"/>
    <w:p>
      <w:pPr>
        <w:pStyle w:val="Heading1"/>
      </w:pPr>
      <w:r>
        <w:t xml:space="preserve">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Schema-locked?</w:t>
            </w:r>
          </w:p>
        </w:tc>
        <w:tc>
          <w:tcPr/>
          <w:p>
            <w:pPr>
              <w:pStyle w:val="Compact"/>
            </w:pPr>
            <w:r>
              <w:t xml:space="preserve">Algorithm change?</w:t>
            </w:r>
          </w:p>
        </w:tc>
        <w:tc>
          <w:tcPr/>
          <w:p>
            <w:pPr>
              <w:pStyle w:val="Compact"/>
            </w:pPr>
            <w:r>
              <w:t xml:space="preserve">Customer impact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Recommended for PR #655?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payout-service.ts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pure dead-code removal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-910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 SCIM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runtime swap</w:t>
            </w:r>
          </w:p>
        </w:tc>
        <w:tc>
          <w:tcPr/>
          <w:p>
            <w:pPr>
              <w:pStyle w:val="Compact"/>
            </w:pPr>
            <w:r>
              <w:t xml:space="preserve">None (no users)</w:t>
            </w:r>
          </w:p>
        </w:tc>
        <w:tc>
          <w:tcPr/>
          <w:p>
            <w:pPr>
              <w:pStyle w:val="Compact"/>
            </w:pPr>
            <w:r>
              <w:t xml:space="preserve">-484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dead flags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env var removal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ledger docs</w:t>
            </w:r>
          </w:p>
        </w:tc>
        <w:tc>
          <w:tcPr/>
          <w:p>
            <w:pPr>
              <w:pStyle w:val="Compact"/>
            </w:pPr>
            <w:r>
              <w:t xml:space="preserve">✅ no code change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7 stale/cosmetic docs</w:t>
            </w:r>
          </w:p>
        </w:tc>
        <w:tc>
          <w:tcPr/>
          <w:p>
            <w:pPr>
              <w:pStyle w:val="Compact"/>
            </w:pPr>
            <w:r>
              <w:t xml:space="preserve">✅ no code change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-1,113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Trim/archive 4 docs</w:t>
            </w:r>
          </w:p>
        </w:tc>
        <w:tc>
          <w:tcPr/>
          <w:p>
            <w:pPr>
              <w:pStyle w:val="Compact"/>
            </w:pPr>
            <w:r>
              <w:t xml:space="preserve">✅ no code change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Unify role predicates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refactor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-200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SlotAllocationService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refactor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net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Modularize checkout.ts</w:t>
            </w:r>
          </w:p>
        </w:tc>
        <w:tc>
          <w:tcPr/>
          <w:p>
            <w:pPr>
              <w:pStyle w:val="Compact"/>
            </w:pPr>
            <w:r>
              <w:t xml:space="preserve">✅ no schema change</w:t>
            </w:r>
          </w:p>
        </w:tc>
        <w:tc>
          <w:tcPr/>
          <w:p>
            <w:pPr>
              <w:pStyle w:val="Compact"/>
            </w:pPr>
            <w:r>
              <w:t xml:space="preserve">✅ refactor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net</w:t>
            </w:r>
          </w:p>
        </w:tc>
        <w:tc>
          <w:tcPr/>
          <w:p>
            <w:pPr>
              <w:pStyle w:val="Compact"/>
            </w:pPr>
            <w:r>
              <w:t xml:space="preserve">Phase 3 (defer)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appendix-a-files-to-modify-in-phase-1"/>
    <w:p>
      <w:pPr>
        <w:pStyle w:val="Heading1"/>
      </w:pPr>
      <w:r>
        <w:t xml:space="preserve">Appendix A — Files to Modify in Phase 1</w:t>
      </w:r>
    </w:p>
    <w:bookmarkStart w:id="46" w:name="code-deletions"/>
    <w:p>
      <w:pPr>
        <w:pStyle w:val="Heading2"/>
      </w:pPr>
      <w:r>
        <w:t xml:space="preserve">Code deletions</w:t>
      </w:r>
    </w:p>
    <w:p>
      <w:pPr>
        <w:pStyle w:val="SourceCode"/>
      </w:pPr>
      <w:r>
        <w:rPr>
          <w:rStyle w:val="VerbatimChar"/>
        </w:rPr>
        <w:t xml:space="preserve">lib/payments/payouts/payout-service.ts                 (delete)</w:t>
      </w:r>
      <w:r>
        <w:br/>
      </w:r>
      <w:r>
        <w:rPr>
          <w:rStyle w:val="VerbatimChar"/>
        </w:rPr>
        <w:t xml:space="preserve">lib/scim/auth.ts                                       (delete)</w:t>
      </w:r>
      <w:r>
        <w:br/>
      </w:r>
      <w:r>
        <w:rPr>
          <w:rStyle w:val="VerbatimChar"/>
        </w:rPr>
        <w:t xml:space="preserve">lib/scim/errors.ts                                     (delete)</w:t>
      </w:r>
      <w:r>
        <w:br/>
      </w:r>
      <w:r>
        <w:rPr>
          <w:rStyle w:val="VerbatimChar"/>
        </w:rPr>
        <w:t xml:space="preserve">lib/scim/operations.ts                                 (delete)</w:t>
      </w:r>
      <w:r>
        <w:br/>
      </w:r>
      <w:r>
        <w:rPr>
          <w:rStyle w:val="VerbatimChar"/>
        </w:rPr>
        <w:t xml:space="preserve">lib/scim/resource-user.ts                              (delete)</w:t>
      </w:r>
      <w:r>
        <w:br/>
      </w:r>
      <w:r>
        <w:rPr>
          <w:rStyle w:val="VerbatimChar"/>
        </w:rPr>
        <w:t xml:space="preserve">lib/scim/index.ts                                      (replace with 501 stub)</w:t>
      </w:r>
      <w:r>
        <w:br/>
      </w:r>
      <w:r>
        <w:rPr>
          <w:rStyle w:val="VerbatimChar"/>
        </w:rPr>
        <w:t xml:space="preserve">lib/feature-flags.ts                                   (remove 2 flag exports)</w:t>
      </w:r>
      <w:r>
        <w:br/>
      </w:r>
      <w:r>
        <w:rPr>
          <w:rStyle w:val="VerbatimChar"/>
        </w:rPr>
        <w:t xml:space="preserve">app/api/admin/tds/route.ts                             (remove gate check)</w:t>
      </w:r>
      <w:r>
        <w:br/>
      </w:r>
      <w:r>
        <w:rPr>
          <w:rStyle w:val="VerbatimChar"/>
        </w:rPr>
        <w:t xml:space="preserve">app/api/organizations/[orgId]/hris/*/route.ts          (remove gate check or stub)</w:t>
      </w:r>
    </w:p>
    <w:bookmarkEnd w:id="46"/>
    <w:bookmarkStart w:id="47" w:name="doc-deletions-moves"/>
    <w:p>
      <w:pPr>
        <w:pStyle w:val="Heading2"/>
      </w:pPr>
      <w:r>
        <w:t xml:space="preserve">Doc deletions / moves</w:t>
      </w:r>
    </w:p>
    <w:p>
      <w:pPr>
        <w:pStyle w:val="SourceCode"/>
      </w:pPr>
      <w:r>
        <w:rPr>
          <w:rStyle w:val="VerbatimChar"/>
        </w:rPr>
        <w:t xml:space="preserve">docs/enterprise/07-payout-pipeline.md                  (merge into 09-ledgers)</w:t>
      </w:r>
      <w:r>
        <w:br/>
      </w:r>
      <w:r>
        <w:rPr>
          <w:rStyle w:val="VerbatimChar"/>
        </w:rPr>
        <w:t xml:space="preserve">docs/enterprise/09-wallet-and-ledger.md                (merge into 09-ledgers)</w:t>
      </w:r>
      <w:r>
        <w:br/>
      </w:r>
      <w:r>
        <w:rPr>
          <w:rStyle w:val="VerbatimChar"/>
        </w:rPr>
        <w:t xml:space="preserve">docs/enterprise/18-three-ledger-discipline.md          (merge into 09-ledgers)</w:t>
      </w:r>
      <w:r>
        <w:br/>
      </w:r>
      <w:r>
        <w:rPr>
          <w:rStyle w:val="VerbatimChar"/>
        </w:rPr>
        <w:t xml:space="preserve">docs/enterprise/09-ledgers.md                          (NEW - consolidated)</w:t>
      </w:r>
      <w:r>
        <w:br/>
      </w:r>
      <w:r>
        <w:rPr>
          <w:rStyle w:val="VerbatimChar"/>
        </w:rPr>
        <w:t xml:space="preserve">docs/enterprise/11-public-pages-and-discovery.md       (fold into 12, delete)</w:t>
      </w:r>
      <w:r>
        <w:br/>
      </w:r>
      <w:r>
        <w:rPr>
          <w:rStyle w:val="VerbatimChar"/>
        </w:rPr>
        <w:t xml:space="preserve">docs/enterprise/13-feature-flags-and-rollout.md        (delete)</w:t>
      </w:r>
      <w:r>
        <w:br/>
      </w:r>
      <w:r>
        <w:rPr>
          <w:rStyle w:val="VerbatimChar"/>
        </w:rPr>
        <w:t xml:space="preserve">docs/enterprise/14-scenarios-and-examples.md           (delete)</w:t>
      </w:r>
      <w:r>
        <w:br/>
      </w:r>
      <w:r>
        <w:rPr>
          <w:rStyle w:val="VerbatimChar"/>
        </w:rPr>
        <w:t xml:space="preserve">docs/enterprise/17-hierarchy.md                        (delete)</w:t>
      </w:r>
      <w:r>
        <w:br/>
      </w:r>
      <w:r>
        <w:rPr>
          <w:rStyle w:val="VerbatimChar"/>
        </w:rPr>
        <w:t xml:space="preserve">docs/enterprise/19-harness-verdict.md                  (delete)</w:t>
      </w:r>
      <w:r>
        <w:br/>
      </w:r>
      <w:r>
        <w:rPr>
          <w:rStyle w:val="VerbatimChar"/>
        </w:rPr>
        <w:t xml:space="preserve">docs/enterprise/22-route-migration-table.md            (archive to docs/migrations/)</w:t>
      </w:r>
      <w:r>
        <w:br/>
      </w:r>
      <w:r>
        <w:rPr>
          <w:rStyle w:val="VerbatimChar"/>
        </w:rPr>
        <w:t xml:space="preserve">docs/enterprise/27-design-partner-customer-set.md      (delete, copy to seed README)</w:t>
      </w:r>
      <w:r>
        <w:br/>
      </w:r>
      <w:r>
        <w:rPr>
          <w:rStyle w:val="VerbatimChar"/>
        </w:rPr>
        <w:t xml:space="preserve">docs/enterprise/32-security-headers.md                 (fold into explainers/security)</w:t>
      </w:r>
      <w:r>
        <w:br/>
      </w:r>
      <w:r>
        <w:rPr>
          <w:rStyle w:val="VerbatimChar"/>
        </w:rPr>
        <w:t xml:space="preserve">docs/enterprise/00-overview.md                         (trim intro)</w:t>
      </w:r>
      <w:r>
        <w:br/>
      </w:r>
      <w:r>
        <w:rPr>
          <w:rStyle w:val="VerbatimChar"/>
        </w:rPr>
        <w:t xml:space="preserve">docs/enterprise/04-roles-and-permissions.md            (shorten, extract matrix)</w:t>
      </w:r>
      <w:r>
        <w:br/>
      </w:r>
      <w:r>
        <w:rPr>
          <w:rStyle w:val="VerbatimChar"/>
        </w:rPr>
        <w:t xml:space="preserve">docs/enterprise/08-sso-and-authentication.md           (excise compliance prose)</w:t>
      </w:r>
      <w:r>
        <w:br/>
      </w:r>
      <w:r>
        <w:rPr>
          <w:rStyle w:val="VerbatimChar"/>
        </w:rPr>
        <w:t xml:space="preserve">docs/enterprise/reference/roles-api-matrix.md          (NEW - extracted matrix)</w:t>
      </w:r>
    </w:p>
    <w:bookmarkEnd w:id="47"/>
    <w:bookmarkEnd w:id="48"/>
    <w:bookmarkStart w:id="49" w:name="appendix-b-verification-checklist"/>
    <w:p>
      <w:pPr>
        <w:pStyle w:val="Heading1"/>
      </w:pPr>
      <w:r>
        <w:t xml:space="preserve">Appendix B — Verification Checklist</w:t>
      </w:r>
    </w:p>
    <w:p>
      <w:pPr>
        <w:pStyle w:val="FirstParagraph"/>
      </w:pPr>
      <w:r>
        <w:t xml:space="preserve">Before each deletion: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grep -r "&lt;symbol_or_path&gt;" --include="*.ts" --include="*.tsx" --exclude-dir=__tests__ --exclude-dir=node_modules</w:t>
      </w:r>
      <w:r>
        <w:t xml:space="preserve"> </w:t>
      </w:r>
      <w:r>
        <w:t xml:space="preserve">returns zero non-self hits</w:t>
      </w:r>
    </w:p>
    <w:p>
      <w:pPr>
        <w:pStyle w:val="Compact"/>
        <w:numPr>
          <w:ilvl w:val="0"/>
          <w:numId w:val="1011"/>
        </w:numPr>
      </w:pPr>
      <w:r>
        <w:t xml:space="preserve">No doc references the deleted file (</w:t>
      </w:r>
      <w:r>
        <w:rPr>
          <w:rStyle w:val="VerbatimChar"/>
        </w:rPr>
        <w:t xml:space="preserve">grep -r "&lt;docname&gt;" docs/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No README points to the file (</w:t>
      </w:r>
      <w:r>
        <w:rPr>
          <w:rStyle w:val="VerbatimChar"/>
        </w:rPr>
        <w:t xml:space="preserve">grep -r "&lt;docname&gt;" README.md</w:t>
      </w:r>
      <w:r>
        <w:t xml:space="preserve">)</w:t>
      </w:r>
    </w:p>
    <w:p>
      <w:pPr>
        <w:pStyle w:val="FirstParagraph"/>
      </w:pPr>
      <w:r>
        <w:t xml:space="preserve">After Phase 1: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npx jest</w:t>
      </w:r>
      <w:r>
        <w:t xml:space="preserve"> </w:t>
      </w:r>
      <w:r>
        <w:t xml:space="preserve">— all suites pass (currently 61 suites / 990 tests; expect same count post-deletion, minus SCIM tests if any were present)</w:t>
      </w:r>
    </w:p>
    <w:p>
      <w:pPr>
        <w:pStyle w:val="Compact"/>
        <w:numPr>
          <w:ilvl w:val="0"/>
          <w:numId w:val="1016"/>
        </w:numPr>
      </w:pPr>
      <w:r>
        <w:t xml:space="preserve">Manual smoke: SPONSOR org create → invite LEARNER → book CLASS → engagementsUsed increments correctly</w:t>
      </w:r>
    </w:p>
    <w:p>
      <w:pPr>
        <w:pStyle w:val="Compact"/>
        <w:numPr>
          <w:ilvl w:val="0"/>
          <w:numId w:val="1017"/>
        </w:numPr>
      </w:pPr>
      <w:r>
        <w:t xml:space="preserve">Manual smoke: hit</w:t>
      </w:r>
      <w:r>
        <w:t xml:space="preserve"> </w:t>
      </w:r>
      <w:r>
        <w:rPr>
          <w:rStyle w:val="VerbatimChar"/>
        </w:rPr>
        <w:t xml:space="preserve">/api/organizations/[orgId]/scim/Users</w:t>
      </w:r>
      <w:r>
        <w:t xml:space="preserve"> </w:t>
      </w:r>
      <w:r>
        <w:t xml:space="preserve">→ expect 501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c-bottom-line"/>
    <w:p>
      <w:pPr>
        <w:pStyle w:val="Heading1"/>
      </w:pPr>
      <w:r>
        <w:t xml:space="preserve">Appendix C — Bottom Line</w:t>
      </w:r>
    </w:p>
    <w:p>
      <w:pPr>
        <w:pStyle w:val="FirstParagraph"/>
      </w:pPr>
      <w:r>
        <w:t xml:space="preserve">The enterprise subsystem complexity is</w:t>
      </w:r>
      <w:r>
        <w:t xml:space="preserve"> </w:t>
      </w:r>
      <w:r>
        <w:rPr>
          <w:b/>
          <w:bCs/>
        </w:rPr>
        <w:t xml:space="preserve">75% inherent product complexity</w:t>
      </w:r>
      <w:r>
        <w:t xml:space="preserve"> </w:t>
      </w:r>
      <w:r>
        <w:t xml:space="preserve">(multi-axis customer permutations, GST/TDS/MSME compliance, three-ledger settlement discipline) and</w:t>
      </w:r>
      <w:r>
        <w:t xml:space="preserve"> </w:t>
      </w:r>
      <w:r>
        <w:rPr>
          <w:b/>
          <w:bCs/>
        </w:rPr>
        <w:t xml:space="preserve">25% incidental complexity</w:t>
      </w:r>
      <w:r>
        <w:t xml:space="preserve"> </w:t>
      </w:r>
      <w:r>
        <w:t xml:space="preserve">(duplicated docs, dead code, premature abstractions).</w:t>
      </w:r>
    </w:p>
    <w:p>
      <w:pPr>
        <w:pStyle w:val="BodyText"/>
      </w:pPr>
      <w:r>
        <w:t xml:space="preserve">The schema captures the inherent complexity correctly — that’s why it’s locked. The incidental complexity is preventable and reducing it will not change a single customer’s experience.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Land Phase 1 with the PR #655 closeout. Defer Phases 2 and 3 to follow-up technical-debt PRs at lower priority. Continue resisting the urge to refactor load-bearing patterns (three-ledger, conditional UPDATEs, Redis locks, audit log immutability).</w:t>
      </w:r>
    </w:p>
    <w:p>
      <w:pPr>
        <w:pStyle w:val="BodyText"/>
      </w:pPr>
      <w:r>
        <w:t xml:space="preserve">The system is in better shape than it looks. Most of the simplification opportunity is in</w:t>
      </w:r>
      <w:r>
        <w:t xml:space="preserve"> </w:t>
      </w:r>
      <w:r>
        <w:rPr>
          <w:b/>
          <w:bCs/>
        </w:rPr>
        <w:t xml:space="preserve">what we say about the system</w:t>
      </w:r>
      <w:r>
        <w:t xml:space="preserve">, not in the system itself.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Subsystem Simplification Proposal</dc:title>
  <dc:creator>Familiarise Engineering</dc:creator>
  <cp:keywords/>
  <dcterms:created xsi:type="dcterms:W3CDTF">2026-05-18T21:04:38Z</dcterms:created>
  <dcterms:modified xsi:type="dcterms:W3CDTF">2026-05-18T21:04:38Z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PR #655 closeout — what we can prune without touching the schema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