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Beslissingen rond de Mission Engine</w:t>
      </w:r>
    </w:p>
    <w:p>
      <w:r>
        <w:t>Dit document legt drie vaste keuzes vast in de Mission Engine van The Dost Matrix. Ze gelden tot ze expliciet worden herzien.</w:t>
      </w:r>
    </w:p>
    <w:p>
      <w:pPr>
        <w:pStyle w:val="Heading2"/>
      </w:pPr>
      <w:r>
        <w:t>Agents werken via GitHub</w:t>
      </w:r>
    </w:p>
    <w:p>
      <w:r>
        <w:t>Wanneer een rol codewijzigingen aan The Dost Matrix zelf moet doen, gebeurt dat via een branch en een pull request op GitHub, nooit via directe bestandstoegang tot de schijf van de eigenaar. De reden is herleidbaarheid: elke wijziging heeft een reviewbare diff en een CI-uitslag voordat hij in main terechtkomt.</w:t>
      </w:r>
    </w:p>
    <w:p>
      <w:pPr>
        <w:pStyle w:val="Heading2"/>
      </w:pPr>
      <w:r>
        <w:t>Kosten blokkeren nooit een missie</w:t>
      </w:r>
    </w:p>
    <w:p>
      <w:r>
        <w:t>Tokengebruik en kosten worden getoond, maar mogen een missie nooit stoppen, pauzeren of laten falen. Een missie die halverwege stilvalt op een begrotingsgrens kost meer dan hij bespaart, omdat de halve staat daarna met de hand moet worden opgeruimd.</w:t>
      </w:r>
    </w:p>
    <w:p>
      <w:pPr>
        <w:pStyle w:val="Heading2"/>
      </w:pPr>
      <w:r>
        <w:t>Voltooid betekent gemerged</w:t>
      </w:r>
    </w:p>
    <w:p>
      <w:r>
        <w:t>Een missie geldt pas als voltooid wanneer de bijbehorende pull request daadwerkelijk gemerged is. Een goedkeuring vooraf door QA is geen bewijs dat de wijziging in de codebase staat.</w:t>
      </w:r>
    </w:p>
    <w:p>
      <w:pPr>
        <w:pStyle w:val="Heading2"/>
      </w:pPr>
      <w:r>
        <w:t>Stand van zaken</w:t>
      </w:r>
    </w:p>
    <w:tbl>
      <w:tblPr>
        <w:tblW w:type="auto" w:w="0"/>
        <w:tblLook w:firstColumn="1" w:firstRow="1" w:lastColumn="0" w:lastRow="0" w:noHBand="0" w:noVBand="1" w:val="04A0"/>
      </w:tblPr>
      <w:tblGrid>
        <w:gridCol w:w="2880"/>
        <w:gridCol w:w="2880"/>
        <w:gridCol w:w="2880"/>
      </w:tblGrid>
      <w:tr>
        <w:tc>
          <w:tcPr>
            <w:tcW w:type="dxa" w:w="2880"/>
          </w:tcPr>
          <w:p>
            <w:r>
              <w:t>Stap</w:t>
            </w:r>
          </w:p>
        </w:tc>
        <w:tc>
          <w:tcPr>
            <w:tcW w:type="dxa" w:w="2880"/>
          </w:tcPr>
          <w:p>
            <w:r>
              <w:t>Onderwerp</w:t>
            </w:r>
          </w:p>
        </w:tc>
        <w:tc>
          <w:tcPr>
            <w:tcW w:type="dxa" w:w="2880"/>
          </w:tcPr>
          <w:p>
            <w:r>
              <w:t>Status</w:t>
            </w:r>
          </w:p>
        </w:tc>
      </w:tr>
      <w:tr>
        <w:tc>
          <w:tcPr>
            <w:tcW w:type="dxa" w:w="2880"/>
          </w:tcPr>
          <w:p>
            <w:r>
              <w:t>19</w:t>
            </w:r>
          </w:p>
        </w:tc>
        <w:tc>
          <w:tcPr>
            <w:tcW w:type="dxa" w:w="2880"/>
          </w:tcPr>
          <w:p>
            <w:r>
              <w:t>Pull request en CI in de app</w:t>
            </w:r>
          </w:p>
        </w:tc>
        <w:tc>
          <w:tcPr>
            <w:tcW w:type="dxa" w:w="2880"/>
          </w:tcPr>
          <w:p>
            <w:r>
              <w:t>gemerged</w:t>
            </w:r>
          </w:p>
        </w:tc>
      </w:tr>
      <w:tr>
        <w:tc>
          <w:tcPr>
            <w:tcW w:type="dxa" w:w="2880"/>
          </w:tcPr>
          <w:p>
            <w:r>
              <w:t>25</w:t>
            </w:r>
          </w:p>
        </w:tc>
        <w:tc>
          <w:tcPr>
            <w:tcW w:type="dxa" w:w="2880"/>
          </w:tcPr>
          <w:p>
            <w:r>
              <w:t>Documentverwerking in de browser</w:t>
            </w:r>
          </w:p>
        </w:tc>
        <w:tc>
          <w:tcPr>
            <w:tcW w:type="dxa" w:w="2880"/>
          </w:tcPr>
          <w:p>
            <w:r>
              <w:t>in test</w:t>
            </w:r>
          </w:p>
        </w:tc>
      </w:tr>
      <w:tr>
        <w:tc>
          <w:tcPr>
            <w:tcW w:type="dxa" w:w="2880"/>
          </w:tcPr>
          <w:p>
            <w:r>
              <w:t>26</w:t>
            </w:r>
          </w:p>
        </w:tc>
        <w:tc>
          <w:tcPr>
            <w:tcW w:type="dxa" w:w="2880"/>
          </w:tcPr>
          <w:p>
            <w:r>
              <w:t>Originele bestanden bewaren</w:t>
            </w:r>
          </w:p>
        </w:tc>
        <w:tc>
          <w:tcPr>
            <w:tcW w:type="dxa" w:w="2880"/>
          </w:tcPr>
          <w:p>
            <w:r>
              <w:t>wacht op Storage</w:t>
            </w:r>
          </w:p>
        </w:tc>
      </w:tr>
    </w:tbl>
    <w:p>
      <w:r>
        <w:t>Bijzondere tekens ter controle: &amp; &lt; &gt; — café.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