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The Dost Matrix — Mission Engine V2</w:t>
      </w:r>
    </w:p>
    <w:p>
      <w:pPr>
        <w:spacing w:after="300"/>
      </w:pPr>
      <w:r>
        <w:rPr>
          <w:color w:val="444444"/>
          <w:sz w:val="26"/>
          <w:szCs w:val="26"/>
        </w:rPr>
        <w:t xml:space="preserve">Architectuurreview en faalanalyse van de Builder-rol, ter beoordeling door een tweede LLM</w:t>
      </w:r>
    </w:p>
    <w:p>
      <w:pPr>
        <w:spacing w:after="120"/>
      </w:pPr>
      <w:r>
        <w:t xml:space="preserve">Opgesteld door: Claude (Anthropic), werkend als bouwpartner aan dit project.</w:t>
      </w:r>
    </w:p>
    <w:p>
      <w:pPr>
        <w:spacing w:after="120"/>
      </w:pPr>
      <w:r>
        <w:t xml:space="preserve">Datum: 4 september 2026.</w:t>
      </w:r>
    </w:p>
    <w:p>
      <w:pPr>
        <w:spacing w:after="120"/>
      </w:pPr>
      <w:r>
        <w:t xml:space="preserve">Opdrachtgever: Elroy Dost, eigenaar en enige gebruiker van The Dost Matrix.</w:t>
      </w:r>
    </w:p>
    <w:p>
      <w:pPr>
        <w:pBdr>
          <w:bottom w:val="single" w:color="CCCCCC" w:sz="6" w:space="1"/>
        </w:pBdr>
        <w:spacing w:after="200" w:before="120"/>
      </w:pPr>
      <w:r>
        <w:t xml:space="preserve"/>
      </w:r>
    </w:p>
    <w:p>
      <w:pPr>
        <w:pStyle w:val="Heading1"/>
        <w:spacing w:after="160" w:before="360"/>
      </w:pPr>
      <w:r>
        <w:t xml:space="preserve">0. Wat ik van je vraag</w:t>
      </w:r>
    </w:p>
    <w:p>
      <w:pPr>
        <w:spacing w:after="120"/>
      </w:pPr>
      <w:r>
        <w:t xml:space="preserve">Dit document is geschreven voor jou: een tweede LLM die met verse ogen naar een hardnekkig probleem kijkt. Ik heb dit systeem de afgelopen dagen gebouwd en gerepareerd, en ik heb het probleem drie keer verkeerd gediagnosticeerd. Ik wil daarom niet dat je mijn conclusies overneemt — ik wil dat je ze toetst.</w:t>
      </w:r>
    </w:p>
    <w:p>
      <w:pPr>
        <w:spacing w:after="120"/>
      </w:pPr>
      <w:r>
        <w:t xml:space="preserve">Concreet: er is één terugkerende fout die de Builder-rol maakt (hij verzint functiesignaturen die niet bestaan), die vijf achtereenvolgende keren optrad, ondanks drie verschillende reparatiepogingen. In hoofdstuk 6 leg ik uit welk mechanisme dat volgens mij precies veroorzaakt. Dat is de kern van wat ik getoetst wil hebben.</w:t>
      </w:r>
    </w:p>
    <w:p>
      <w:pPr>
        <w:spacing w:after="120"/>
      </w:pPr>
      <w:r>
        <w:t xml:space="preserve">De vragen die ik je concreet stel, staan in hoofdstuk 9. Lees die eerst, dan weet je waar je op moet letten.</w:t>
      </w:r>
    </w:p>
    <w:p>
      <w:pPr>
        <w:spacing w:after="120"/>
      </w:pPr>
      <w:r>
        <w:t xml:space="preserve">Belangrijke leesinstructie: alles wat in dit document als feit over de code staat, heb ik zelf regel voor regel uit de actuele broncode gelezen op het moment van schrijven — niet uit geheugen, en niet uit samenvattingen van een eerdere rol. Waar ik iets niet zeker weet, staat dat er expliciet bij.</w:t>
      </w:r>
    </w:p>
    <w:p>
      <w:pPr>
        <w:pStyle w:val="Heading1"/>
        <w:spacing w:after="160" w:before="360"/>
      </w:pPr>
      <w:r>
        <w:t xml:space="preserve">1. Wat The Dost Matrix is</w:t>
      </w:r>
    </w:p>
    <w:p>
      <w:pPr>
        <w:spacing w:after="120"/>
      </w:pPr>
      <w:r>
        <w:t xml:space="preserve">The Dost Matrix is het persoonlijke AI-besturingssysteem van Elroy Dost. Hij heeft zelf geen programmeerachtergrond: alle code wordt door AI geschreven, hij beoordeelt en test in de browser. Het project is een Next.js 16-applicatie in TypeScript, met Firebase/Firestore als opslag en vitest als testrunner.</w:t>
      </w:r>
    </w:p>
    <w:p>
      <w:pPr>
        <w:spacing w:after="120"/>
      </w:pPr>
      <w:r>
        <w:t xml:space="preserve">Mission Engine V2 is het onderdeel waar dit document over gaat: een autonome lus die een opdracht ("missie") zelfstandig uitvoert via drie rollen — Director, Builder en QA — waarbij codewijzigingen via GitHub pull requests lopen. Het eindbeeld dat de eigenaar voor ogen heeft, is Jarvis-achtig: hij typt of zegt wat er moet gebeuren, en het systeem doet het.</w:t>
      </w:r>
    </w:p>
    <w:p>
      <w:pPr>
        <w:spacing w:after="120"/>
      </w:pPr>
      <w:r>
        <w:t xml:space="preserve">Een architectuurprincipe dat niet ter discussie staat: agents raken nooit rechtstreeks bestanden op de pc van de eigenaar aan. Alle wijzigingen lopen via een branch plus pull request op GitHub. Een tweede vast principe: kosten en tokenverbruik zijn puur informatief en mogen een missie nooit blokkeren.</w:t>
      </w:r>
    </w:p>
    <w:p>
      <w:pPr>
        <w:pStyle w:val="Heading1"/>
        <w:spacing w:after="160" w:before="360"/>
      </w:pPr>
      <w:r>
        <w:t xml:space="preserve">2. De volledige keten, van missie tot pull request</w:t>
      </w:r>
    </w:p>
    <w:p>
      <w:pPr>
        <w:spacing w:after="120"/>
      </w:pPr>
      <w:r>
        <w:t xml:space="preserve">Dit is de daadwerkelijke volgorde, met per stap het bestand waarin het gebeurt.</w:t>
      </w:r>
    </w:p>
    <w:p>
      <w:pPr>
        <w:pStyle w:val="ListParagraph"/>
        <w:numPr>
          <w:ilvl w:val="0"/>
          <w:numId w:val="2"/>
        </w:numPr>
        <w:spacing w:after="60"/>
      </w:pPr>
      <w:r>
        <w:t xml:space="preserve">De eigenaar maakt in de UI een missie aan: titel, doel (objective), een lijst succescriteria, en een risiconiveau (LOW/MEDIUM/HIGH/CRITICAL). Dit is de enige menselijke invoer in de hele keten.</w:t>
      </w:r>
    </w:p>
    <w:p>
      <w:pPr>
        <w:pStyle w:val="ListParagraph"/>
        <w:numPr>
          <w:ilvl w:val="0"/>
          <w:numId w:val="2"/>
        </w:numPr>
        <w:spacing w:after="60"/>
      </w:pPr>
      <w:r>
        <w:t xml:space="preserve">De eigenaar klikt op "laat de Director de volgende stap zetten". De API-route (src/app/api/missions/v2/route.ts, actie "auto-step") roept runDirectorStep aan.</w:t>
      </w:r>
    </w:p>
    <w:p>
      <w:pPr>
        <w:pStyle w:val="ListParagraph"/>
        <w:numPr>
          <w:ilvl w:val="0"/>
          <w:numId w:val="2"/>
        </w:numPr>
        <w:spacing w:after="60"/>
      </w:pPr>
      <w:r>
        <w:t xml:space="preserve">De Director (director-runtime.ts) doet één LLM-aanroep en kiest tussen DISPATCH_ROLE (rol builder of qa, met een nextAction als opdrachttekst) en COMPLETE_MISSION. Zijn beslissing wordt via engine.applyDirectorDecision een assignment op de missie.</w:t>
      </w:r>
    </w:p>
    <w:p>
      <w:pPr>
        <w:pStyle w:val="ListParagraph"/>
        <w:numPr>
          <w:ilvl w:val="0"/>
          <w:numId w:val="2"/>
        </w:numPr>
        <w:spacing w:after="60"/>
      </w:pPr>
      <w:r>
        <w:t xml:space="preserve">De assignment wordt uitgevoerd door role-runtime.ts, dat routeert: roleId "builder" naar executeBuilderAssignment, "qa" naar executeQaAssignment, elke andere rol naar een enkele tekst-LLM-aanroep.</w:t>
      </w:r>
    </w:p>
    <w:p>
      <w:pPr>
        <w:pStyle w:val="ListParagraph"/>
        <w:numPr>
          <w:ilvl w:val="0"/>
          <w:numId w:val="2"/>
        </w:numPr>
        <w:spacing w:after="60"/>
      </w:pPr>
      <w:r>
        <w:t xml:space="preserve">De Builder (builder-runtime.ts) doet drie soorten LLM-aanroepen: één planningsaanroep, dan één aanroep per te schrijven bestand, en tot slot één samenvattende aanroep. Daarna maakt hij een branch, schrijft de bestanden via de GitHub API, en opent een pull request.</w:t>
      </w:r>
    </w:p>
    <w:p>
      <w:pPr>
        <w:pStyle w:val="ListParagraph"/>
        <w:numPr>
          <w:ilvl w:val="0"/>
          <w:numId w:val="2"/>
        </w:numPr>
        <w:spacing w:after="60"/>
      </w:pPr>
      <w:r>
        <w:t xml:space="preserve">De QA-rol (qa-runtime.ts) zoekt de pull request van deze missie op, haalt de gewijzigde bestanden plus hun volledige inhoud op, wacht tot de CI klaar is, en laat een LLM per succescriterium een oordeel vellen. Bij falende CI worden ALLE criteria hard op niet-gehaald gezet, ongeacht wat de LLM vond.</w:t>
      </w:r>
    </w:p>
    <w:p>
      <w:pPr>
        <w:pStyle w:val="ListParagraph"/>
        <w:numPr>
          <w:ilvl w:val="0"/>
          <w:numId w:val="2"/>
        </w:numPr>
        <w:spacing w:after="60"/>
      </w:pPr>
      <w:r>
        <w:t xml:space="preserve">Staan alle criteria op PASSED, dan mag de Director COMPLETE_MISSION kiezen. Vóór het afronden controleert ensureMissionPullRequestMerged eerst de echte CI-status en de risicoclassificatie, en merget dan zelf via de GitHub API — of weigert met een gestructureerde foutcode (NEEDS_SIGNOFF, CI_CHECKS_FAILED, CI_CHECKS_PENDING).</w:t>
      </w:r>
    </w:p>
    <w:p>
      <w:pPr>
        <w:spacing w:after="120"/>
      </w:pPr>
      <w:r>
        <w:t xml:space="preserve">Belangrijk detail voor je analyse: er is geen enkele stap in deze keten waarin code daadwerkelijk wordt uitgevoerd voordat de pull request bestaat. Geen typecheck, geen testrun, geen lint. De eerste keer dat de geschreven code echt draait, is in GitHub Actions, ná het openen van de pull request.</w:t>
      </w:r>
    </w:p>
    <w:p>
      <w:pPr>
        <w:pStyle w:val="Heading1"/>
        <w:spacing w:after="160" w:before="360"/>
      </w:pPr>
      <w:r>
        <w:t xml:space="preserve">3. De Builder in detail — precies drie aanroepen</w:t>
      </w:r>
    </w:p>
    <w:p>
      <w:pPr>
        <w:spacing w:after="120"/>
      </w:pPr>
      <w:r>
        <w:t xml:space="preserve">Dit is het onderdeel waar het misgaat, dus hier de exacte werking. executeBuilderAssignment doet, in deze volgorde:</w:t>
      </w:r>
    </w:p>
    <w:p>
      <w:pPr>
        <w:pStyle w:val="Heading3"/>
        <w:spacing w:after="100" w:before="220"/>
      </w:pPr>
      <w:r>
        <w:t xml:space="preserve">3.1 Voorbereiding (geen LLM)</w:t>
      </w:r>
    </w:p>
    <w:p>
      <w:pPr>
        <w:pStyle w:val="ListParagraph"/>
        <w:numPr>
          <w:ilvl w:val="0"/>
          <w:numId w:val="3"/>
        </w:numPr>
        <w:spacing w:after="60"/>
      </w:pPr>
      <w:r>
        <w:t xml:space="preserve">Haalt de standaardbranch en de head-SHA op.</w:t>
      </w:r>
    </w:p>
    <w:p>
      <w:pPr>
        <w:pStyle w:val="ListParagraph"/>
        <w:numPr>
          <w:ilvl w:val="0"/>
          <w:numId w:val="3"/>
        </w:numPr>
        <w:spacing w:after="60"/>
      </w:pPr>
      <w:r>
        <w:t xml:space="preserve">Haalt de volledige bestandsboom van de repository op (alleen paden, geen inhoud).</w:t>
      </w:r>
    </w:p>
    <w:p>
      <w:pPr>
        <w:pStyle w:val="Heading3"/>
        <w:spacing w:after="100" w:before="220"/>
      </w:pPr>
      <w:r>
        <w:t xml:space="preserve">3.2 Aanroep 1 — planFiles()</w:t>
      </w:r>
    </w:p>
    <w:p>
      <w:pPr>
        <w:spacing w:after="120"/>
      </w:pPr>
      <w:r>
        <w:t xml:space="preserve">Krijgt: het missiedoel, de opdracht van de assignment, de succescriteria van de assignment, de randvoorwaarden van de missie, en de bestandsboom (paden, afgekapt op 20.000 tekens). Vraagt om maximaal 8 bestandspaden plus een korte aanpak-samenvatting, in een labelgebaseerd tekstformaat (bewust geen JSON, omdat vrije tekst in JSON-velden hier eerder live stukliep).</w:t>
      </w:r>
    </w:p>
    <w:p>
      <w:pPr>
        <w:pStyle w:val="Heading3"/>
        <w:spacing w:after="100" w:before="220"/>
      </w:pPr>
      <w:r>
        <w:t xml:space="preserve">3.3 Aanroep 2 — writeSingleFile(), één keer per bestand</w:t>
      </w:r>
    </w:p>
    <w:p>
      <w:pPr>
        <w:spacing w:after="120"/>
      </w:pPr>
      <w:r>
        <w:t xml:space="preserve">Dit is de kern. Per te schrijven bestand wordt één losse LLM-aanroep gedaan die de VOLLEDIGE nieuwe inhoud van dat ene bestand moet teruggeven. De prompt bevat precies dit en niets anders:</w:t>
      </w:r>
    </w:p>
    <w:p>
      <w:pPr>
        <w:shd w:fill="F4F4F5" w:val="clear"/>
        <w:spacing w:after="0"/>
      </w:pPr>
      <w:r>
        <w:rPr>
          <w:rFonts w:ascii="Consolas" w:cs="Consolas" w:eastAsia="Consolas" w:hAnsi="Consolas"/>
          <w:sz w:val="17"/>
          <w:szCs w:val="17"/>
        </w:rPr>
        <w:t xml:space="preserve">- De opdracht van de assignment (objective + succescriteria)</w:t>
      </w:r>
    </w:p>
    <w:p>
      <w:pPr>
        <w:shd w:fill="F4F4F5" w:val="clear"/>
        <w:spacing w:after="0"/>
      </w:pPr>
      <w:r>
        <w:rPr>
          <w:rFonts w:ascii="Consolas" w:cs="Consolas" w:eastAsia="Consolas" w:hAnsi="Consolas"/>
          <w:sz w:val="17"/>
          <w:szCs w:val="17"/>
        </w:rPr>
        <w:t xml:space="preserve">- De randvoorwaarden van de missie</w:t>
      </w:r>
    </w:p>
    <w:p>
      <w:pPr>
        <w:shd w:fill="F4F4F5" w:val="clear"/>
        <w:spacing w:after="0"/>
      </w:pPr>
      <w:r>
        <w:rPr>
          <w:rFonts w:ascii="Consolas" w:cs="Consolas" w:eastAsia="Consolas" w:hAnsi="Consolas"/>
          <w:sz w:val="17"/>
          <w:szCs w:val="17"/>
        </w:rPr>
        <w:t xml:space="preserve">- planSummary (de eigen aanpak-tekst uit aanroep 1)</w:t>
      </w:r>
    </w:p>
    <w:p>
      <w:pPr>
        <w:shd w:fill="F4F4F5" w:val="clear"/>
        <w:spacing w:after="0"/>
      </w:pPr>
      <w:r>
        <w:rPr>
          <w:rFonts w:ascii="Consolas" w:cs="Consolas" w:eastAsia="Consolas" w:hAnsi="Consolas"/>
          <w:sz w:val="17"/>
          <w:szCs w:val="17"/>
        </w:rPr>
        <w:t xml:space="preserve">- De PADEN (alleen namen) van de andere bestanden in deze toewijzing</w:t>
      </w:r>
    </w:p>
    <w:p>
      <w:pPr>
        <w:shd w:fill="F4F4F5" w:val="clear"/>
        <w:spacing w:after="0"/>
      </w:pPr>
      <w:r>
        <w:rPr>
          <w:rFonts w:ascii="Consolas" w:cs="Consolas" w:eastAsia="Consolas" w:hAnsi="Consolas"/>
          <w:sz w:val="17"/>
          <w:szCs w:val="17"/>
        </w:rPr>
        <w:t xml:space="preserve">- Het pad van dit bestand + status (NIEUW of BESTAAND)</w:t>
      </w:r>
    </w:p>
    <w:p>
      <w:pPr>
        <w:shd w:fill="F4F4F5" w:val="clear"/>
        <w:spacing w:after="0"/>
      </w:pPr>
      <w:r>
        <w:rPr>
          <w:rFonts w:ascii="Consolas" w:cs="Consolas" w:eastAsia="Consolas" w:hAnsi="Consolas"/>
          <w:sz w:val="17"/>
          <w:szCs w:val="17"/>
        </w:rPr>
        <w:t xml:space="preserve">- De huidige inhoud van DIT bestand, alleen als het al bestaat</w:t>
      </w:r>
    </w:p>
    <w:p>
      <w:pPr>
        <w:shd w:fill="F4F4F5" w:val="clear"/>
        <w:spacing w:after="0"/>
      </w:pPr>
      <w:r>
        <w:rPr>
          <w:rFonts w:ascii="Consolas" w:cs="Consolas" w:eastAsia="Consolas" w:hAnsi="Consolas"/>
          <w:sz w:val="17"/>
          <w:szCs w:val="17"/>
        </w:rPr>
        <w:t xml:space="preserve">- [alleen bij een testbestand] het testcontextblok, zie 3.4</w:t>
      </w:r>
    </w:p>
    <w:p>
      <w:pPr>
        <w:shd w:fill="F4F4F5" w:val="clear"/>
        <w:spacing w:after="140"/>
      </w:pPr>
      <w:r>
        <w:rPr>
          <w:rFonts w:ascii="Consolas" w:cs="Consolas" w:eastAsia="Consolas" w:hAnsi="Consolas"/>
          <w:sz w:val="17"/>
          <w:szCs w:val="17"/>
        </w:rPr>
        <w:t xml:space="preserve">- De instructie: je antwoord IS de bestandsinhoud, geen codeblok</w:t>
      </w:r>
    </w:p>
    <w:p>
      <w:pPr>
        <w:spacing w:after="120"/>
      </w:pPr>
      <w:r>
        <w:t xml:space="preserve">Wat er nadrukkelijk NIET in deze prompt zit: de bestandsboom van de repository, de inhoud van welk ander bestand dan ook, eerdere resultaten van deze missie, eerdere fouten, en kennis uit het Second Brain.</w:t>
      </w:r>
    </w:p>
    <w:p>
      <w:pPr>
        <w:pStyle w:val="Heading3"/>
        <w:spacing w:after="100" w:before="220"/>
      </w:pPr>
      <w:r>
        <w:t xml:space="preserve">3.4 Het testcontextblok (toegevoegd als reparatie, zie hoofdstuk 7)</w:t>
      </w:r>
    </w:p>
    <w:p>
      <w:pPr>
        <w:spacing w:after="120"/>
      </w:pPr>
      <w:r>
        <w:t xml:space="preserve">Alleen wanneer het pad matcht op .test.ts / .spec.tsx enzovoort, wordt hier extra context bijgeplakt:</w:t>
      </w:r>
    </w:p>
    <w:p>
      <w:pPr>
        <w:pStyle w:val="ListParagraph"/>
        <w:numPr>
          <w:ilvl w:val="0"/>
          <w:numId w:val="3"/>
        </w:numPr>
        <w:spacing w:after="60"/>
      </w:pPr>
      <w:r>
        <w:t xml:space="preserve">Een instructie: verzin nooit een functienaam, parameter, importpad of returnwaarde.</w:t>
      </w:r>
    </w:p>
    <w:p>
      <w:pPr>
        <w:pStyle w:val="ListParagraph"/>
        <w:numPr>
          <w:ilvl w:val="0"/>
          <w:numId w:val="3"/>
        </w:numPr>
        <w:spacing w:after="60"/>
      </w:pPr>
      <w:r>
        <w:t xml:space="preserve">Een instructie dat dit project vitest gebruikt en geen Jest (bepaald door de aanwezigheid van vitest.config.*).</w:t>
      </w:r>
    </w:p>
    <w:p>
      <w:pPr>
        <w:pStyle w:val="ListParagraph"/>
        <w:numPr>
          <w:ilvl w:val="0"/>
          <w:numId w:val="3"/>
        </w:numPr>
        <w:spacing w:after="60"/>
      </w:pPr>
      <w:r>
        <w:t xml:space="preserve">De volledige inhoud van de andere bestanden UIT DEZELFDE TOEWIJZING die in deze run al geschreven zijn (siblingFiles).</w:t>
      </w:r>
    </w:p>
    <w:p>
      <w:pPr>
        <w:pStyle w:val="ListParagraph"/>
        <w:numPr>
          <w:ilvl w:val="0"/>
          <w:numId w:val="3"/>
        </w:numPr>
        <w:spacing w:after="60"/>
      </w:pPr>
      <w:r>
        <w:t xml:space="preserve">Eén bestaand testbestand uit de repository als stijlvoorbeeld (alfabetisch de eerste die niet in het plan staat).</w:t>
      </w:r>
    </w:p>
    <w:p>
      <w:pPr>
        <w:pStyle w:val="Heading3"/>
        <w:spacing w:after="100" w:before="220"/>
      </w:pPr>
      <w:r>
        <w:t xml:space="preserve">3.5 Aanroep 3 — planMetadata()</w:t>
      </w:r>
    </w:p>
    <w:p>
      <w:pPr>
        <w:spacing w:after="120"/>
      </w:pPr>
      <w:r>
        <w:t xml:space="preserve">Vraagt om een samenvatting, PR-titel en PR-beschrijving. Krijgt alleen de padnamen van de zojuist geschreven bestanden, niet hun inhoud. Deze aanroep gebeurt bewust ná het schrijven (dat was eerder andersom, wat tot verzonnen "voor/na"-codevoorbeelden in PR-beschrijvingen leidde).</w:t>
      </w:r>
    </w:p>
    <w:p>
      <w:pPr>
        <w:pStyle w:val="Heading3"/>
        <w:spacing w:after="100" w:before="220"/>
      </w:pPr>
      <w:r>
        <w:t xml:space="preserve">3.6 Wegschrijven</w:t>
      </w:r>
    </w:p>
    <w:p>
      <w:pPr>
        <w:spacing w:after="120"/>
      </w:pPr>
      <w:r>
        <w:t xml:space="preserve">De code filtert het resultaat op de paden die in het plan stonden, maakt een branch director/mission-&lt;id&gt;-&lt;timestamp&gt;, schrijft elk bestand via de GitHub Contents-API, en opent een pull request. De regel met de daadwerkelijk geschreven bestanden wordt door de code zelf toegevoegd aan de PR-beschrijving, expliciet niet door de LLM.</w:t>
      </w:r>
    </w:p>
    <w:p>
      <w:r>
        <w:br w:type="page"/>
      </w:r>
    </w:p>
    <w:p>
      <w:pPr>
        <w:pStyle w:val="Heading1"/>
        <w:spacing w:after="160" w:before="360"/>
      </w:pPr>
      <w:r>
        <w:t xml:space="preserve">4. Wat elke rol wel en niet ziet</w:t>
      </w:r>
    </w:p>
    <w:p>
      <w:pPr>
        <w:spacing w:after="120"/>
      </w:pPr>
      <w:r>
        <w:t xml:space="preserve">Deze tabel is de kern van mijn analyse. Hij beschrijft wat er feitelijk in de prompt van elke rol terechtkomt.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EEEEEE" w:val="clear"/>
            <w:tcMar>
              <w:top w:type="dxa" w:w="80"/>
              <w:left w:type="dxa" w:w="120"/>
              <w:bottom w:type="dxa" w:w="80"/>
              <w:right w:type="dxa" w:w="120"/>
            </w:tcMar>
          </w:tcPr>
          <w:p>
            <w:r>
              <w:rPr>
                <w:b/>
                <w:bCs/>
                <w:sz w:val="19"/>
                <w:szCs w:val="19"/>
              </w:rPr>
              <w:t xml:space="preserve">Rol / aanroep</w:t>
            </w:r>
          </w:p>
        </w:tc>
        <w:tc>
          <w:tcPr>
            <w:tcW w:type="dxa" w:w="3400"/>
            <w:shd w:fill="EEEEEE" w:val="clear"/>
            <w:tcMar>
              <w:top w:type="dxa" w:w="80"/>
              <w:left w:type="dxa" w:w="120"/>
              <w:bottom w:type="dxa" w:w="80"/>
              <w:right w:type="dxa" w:w="120"/>
            </w:tcMar>
          </w:tcPr>
          <w:p>
            <w:r>
              <w:rPr>
                <w:b/>
                <w:bCs/>
                <w:sz w:val="19"/>
                <w:szCs w:val="19"/>
              </w:rPr>
              <w:t xml:space="preserve">Krijgt wél</w:t>
            </w:r>
          </w:p>
        </w:tc>
        <w:tc>
          <w:tcPr>
            <w:tcW w:type="dxa" w:w="3360"/>
            <w:shd w:fill="EEEEEE" w:val="clear"/>
            <w:tcMar>
              <w:top w:type="dxa" w:w="80"/>
              <w:left w:type="dxa" w:w="120"/>
              <w:bottom w:type="dxa" w:w="80"/>
              <w:right w:type="dxa" w:w="120"/>
            </w:tcMar>
          </w:tcPr>
          <w:p>
            <w:r>
              <w:rPr>
                <w:b/>
                <w:bCs/>
                <w:sz w:val="19"/>
                <w:szCs w:val="19"/>
              </w:rPr>
              <w:t xml:space="preserve">Krijgt NIET</w:t>
            </w:r>
          </w:p>
        </w:tc>
      </w:tr>
      <w:tr>
        <w:trPr>
          <w:tblHeader w:val="false"/>
        </w:trPr>
        <w:tc>
          <w:tcPr>
            <w:tcW w:type="dxa" w:w="2600"/>
            <w:tcMar>
              <w:top w:type="dxa" w:w="80"/>
              <w:left w:type="dxa" w:w="120"/>
              <w:bottom w:type="dxa" w:w="80"/>
              <w:right w:type="dxa" w:w="120"/>
            </w:tcMar>
          </w:tcPr>
          <w:p>
            <w:r>
              <w:rPr>
                <w:b w:val="false"/>
                <w:bCs w:val="false"/>
                <w:sz w:val="19"/>
                <w:szCs w:val="19"/>
              </w:rPr>
              <w:t xml:space="preserve">Director</w:t>
            </w:r>
          </w:p>
        </w:tc>
        <w:tc>
          <w:tcPr>
            <w:tcW w:type="dxa" w:w="3400"/>
            <w:tcMar>
              <w:top w:type="dxa" w:w="80"/>
              <w:left w:type="dxa" w:w="120"/>
              <w:bottom w:type="dxa" w:w="80"/>
              <w:right w:type="dxa" w:w="120"/>
            </w:tcMar>
          </w:tcPr>
          <w:p>
            <w:r>
              <w:rPr>
                <w:b w:val="false"/>
                <w:bCs w:val="false"/>
                <w:sz w:val="19"/>
                <w:szCs w:val="19"/>
              </w:rPr>
              <w:t xml:space="preserve">Missietitel/doel, succescriteria met status en QA-toelichting, lijst eerdere toewijzingen (rol, status, opdrachttekst), goedgekeurde Second Brain-kennis</w:t>
            </w:r>
          </w:p>
        </w:tc>
        <w:tc>
          <w:tcPr>
            <w:tcW w:type="dxa" w:w="3360"/>
            <w:tcMar>
              <w:top w:type="dxa" w:w="80"/>
              <w:left w:type="dxa" w:w="120"/>
              <w:bottom w:type="dxa" w:w="80"/>
              <w:right w:type="dxa" w:w="120"/>
            </w:tcMar>
          </w:tcPr>
          <w:p>
            <w:r>
              <w:rPr>
                <w:b w:val="false"/>
                <w:bCs w:val="false"/>
                <w:sz w:val="19"/>
                <w:szCs w:val="19"/>
              </w:rPr>
              <w:t xml:space="preserve">De inhoud van pull requests, de daadwerkelijke code, roleOutput van eerdere rollen, CI-uitkomsten</w:t>
            </w:r>
          </w:p>
        </w:tc>
      </w:tr>
      <w:tr>
        <w:trPr>
          <w:tblHeader w:val="false"/>
        </w:trPr>
        <w:tc>
          <w:tcPr>
            <w:tcW w:type="dxa" w:w="2600"/>
            <w:tcMar>
              <w:top w:type="dxa" w:w="80"/>
              <w:left w:type="dxa" w:w="120"/>
              <w:bottom w:type="dxa" w:w="80"/>
              <w:right w:type="dxa" w:w="120"/>
            </w:tcMar>
          </w:tcPr>
          <w:p>
            <w:r>
              <w:rPr>
                <w:b w:val="false"/>
                <w:bCs w:val="false"/>
                <w:sz w:val="19"/>
                <w:szCs w:val="19"/>
              </w:rPr>
              <w:t xml:space="preserve">Builder — planFiles</w:t>
            </w:r>
          </w:p>
        </w:tc>
        <w:tc>
          <w:tcPr>
            <w:tcW w:type="dxa" w:w="3400"/>
            <w:tcMar>
              <w:top w:type="dxa" w:w="80"/>
              <w:left w:type="dxa" w:w="120"/>
              <w:bottom w:type="dxa" w:w="80"/>
              <w:right w:type="dxa" w:w="120"/>
            </w:tcMar>
          </w:tcPr>
          <w:p>
            <w:r>
              <w:rPr>
                <w:b w:val="false"/>
                <w:bCs w:val="false"/>
                <w:sz w:val="19"/>
                <w:szCs w:val="19"/>
              </w:rPr>
              <w:t xml:space="preserve">Opdracht, succescriteria, randvoorwaarden, bestandsboom (alleen paden)</w:t>
            </w:r>
          </w:p>
        </w:tc>
        <w:tc>
          <w:tcPr>
            <w:tcW w:type="dxa" w:w="3360"/>
            <w:tcMar>
              <w:top w:type="dxa" w:w="80"/>
              <w:left w:type="dxa" w:w="120"/>
              <w:bottom w:type="dxa" w:w="80"/>
              <w:right w:type="dxa" w:w="120"/>
            </w:tcMar>
          </w:tcPr>
          <w:p>
            <w:r>
              <w:rPr>
                <w:b w:val="false"/>
                <w:bCs w:val="false"/>
                <w:sz w:val="19"/>
                <w:szCs w:val="19"/>
              </w:rPr>
              <w:t xml:space="preserve">Inhoud van welk bestand dan ook, Second Brain-kennis, eerdere fouten</w:t>
            </w:r>
          </w:p>
        </w:tc>
      </w:tr>
      <w:tr>
        <w:trPr>
          <w:tblHeader w:val="false"/>
        </w:trPr>
        <w:tc>
          <w:tcPr>
            <w:tcW w:type="dxa" w:w="2600"/>
            <w:tcMar>
              <w:top w:type="dxa" w:w="80"/>
              <w:left w:type="dxa" w:w="120"/>
              <w:bottom w:type="dxa" w:w="80"/>
              <w:right w:type="dxa" w:w="120"/>
            </w:tcMar>
          </w:tcPr>
          <w:p>
            <w:r>
              <w:rPr>
                <w:b w:val="false"/>
                <w:bCs w:val="false"/>
                <w:sz w:val="19"/>
                <w:szCs w:val="19"/>
              </w:rPr>
              <w:t xml:space="preserve">Builder — writeSingleFile</w:t>
            </w:r>
          </w:p>
        </w:tc>
        <w:tc>
          <w:tcPr>
            <w:tcW w:type="dxa" w:w="3400"/>
            <w:tcMar>
              <w:top w:type="dxa" w:w="80"/>
              <w:left w:type="dxa" w:w="120"/>
              <w:bottom w:type="dxa" w:w="80"/>
              <w:right w:type="dxa" w:w="120"/>
            </w:tcMar>
          </w:tcPr>
          <w:p>
            <w:r>
              <w:rPr>
                <w:b w:val="false"/>
                <w:bCs w:val="false"/>
                <w:sz w:val="19"/>
                <w:szCs w:val="19"/>
              </w:rPr>
              <w:t xml:space="preserve">Opdracht, succescriteria, randvoorwaarden, planSummary, padnamen van siblings, inhoud van ALLEEN dit bestand zelf (indien bestaand), bij testbestanden: siblings uit dezelfde toewijzing + één voorbeeldtestbestand</w:t>
            </w:r>
          </w:p>
        </w:tc>
        <w:tc>
          <w:tcPr>
            <w:tcW w:type="dxa" w:w="3360"/>
            <w:tcMar>
              <w:top w:type="dxa" w:w="80"/>
              <w:left w:type="dxa" w:w="120"/>
              <w:bottom w:type="dxa" w:w="80"/>
              <w:right w:type="dxa" w:w="120"/>
            </w:tcMar>
          </w:tcPr>
          <w:p>
            <w:r>
              <w:rPr>
                <w:b w:val="false"/>
                <w:bCs w:val="false"/>
                <w:sz w:val="19"/>
                <w:szCs w:val="19"/>
              </w:rPr>
              <w:t xml:space="preserve">De bestandsboom, de inhoud van elk ander bestand in de repo, Second Brain-kennis, eerdere fouten, CI-uitkomsten</w:t>
            </w:r>
          </w:p>
        </w:tc>
      </w:tr>
      <w:tr>
        <w:trPr>
          <w:tblHeader w:val="false"/>
        </w:trPr>
        <w:tc>
          <w:tcPr>
            <w:tcW w:type="dxa" w:w="2600"/>
            <w:tcMar>
              <w:top w:type="dxa" w:w="80"/>
              <w:left w:type="dxa" w:w="120"/>
              <w:bottom w:type="dxa" w:w="80"/>
              <w:right w:type="dxa" w:w="120"/>
            </w:tcMar>
          </w:tcPr>
          <w:p>
            <w:r>
              <w:rPr>
                <w:b w:val="false"/>
                <w:bCs w:val="false"/>
                <w:sz w:val="19"/>
                <w:szCs w:val="19"/>
              </w:rPr>
              <w:t xml:space="preserve">Builder — planMetadata</w:t>
            </w:r>
          </w:p>
        </w:tc>
        <w:tc>
          <w:tcPr>
            <w:tcW w:type="dxa" w:w="3400"/>
            <w:tcMar>
              <w:top w:type="dxa" w:w="80"/>
              <w:left w:type="dxa" w:w="120"/>
              <w:bottom w:type="dxa" w:w="80"/>
              <w:right w:type="dxa" w:w="120"/>
            </w:tcMar>
          </w:tcPr>
          <w:p>
            <w:r>
              <w:rPr>
                <w:b w:val="false"/>
                <w:bCs w:val="false"/>
                <w:sz w:val="19"/>
                <w:szCs w:val="19"/>
              </w:rPr>
              <w:t xml:space="preserve">Opdracht, planSummary, padnamen van geschreven bestanden</w:t>
            </w:r>
          </w:p>
        </w:tc>
        <w:tc>
          <w:tcPr>
            <w:tcW w:type="dxa" w:w="3360"/>
            <w:tcMar>
              <w:top w:type="dxa" w:w="80"/>
              <w:left w:type="dxa" w:w="120"/>
              <w:bottom w:type="dxa" w:w="80"/>
              <w:right w:type="dxa" w:w="120"/>
            </w:tcMar>
          </w:tcPr>
          <w:p>
            <w:r>
              <w:rPr>
                <w:b w:val="false"/>
                <w:bCs w:val="false"/>
                <w:sz w:val="19"/>
                <w:szCs w:val="19"/>
              </w:rPr>
              <w:t xml:space="preserve">De inhoud van de geschreven bestanden</w:t>
            </w:r>
          </w:p>
        </w:tc>
      </w:tr>
      <w:tr>
        <w:trPr>
          <w:tblHeader w:val="false"/>
        </w:trPr>
        <w:tc>
          <w:tcPr>
            <w:tcW w:type="dxa" w:w="2600"/>
            <w:tcMar>
              <w:top w:type="dxa" w:w="80"/>
              <w:left w:type="dxa" w:w="120"/>
              <w:bottom w:type="dxa" w:w="80"/>
              <w:right w:type="dxa" w:w="120"/>
            </w:tcMar>
          </w:tcPr>
          <w:p>
            <w:r>
              <w:rPr>
                <w:b w:val="false"/>
                <w:bCs w:val="false"/>
                <w:sz w:val="19"/>
                <w:szCs w:val="19"/>
              </w:rPr>
              <w:t xml:space="preserve">QA</w:t>
            </w:r>
          </w:p>
        </w:tc>
        <w:tc>
          <w:tcPr>
            <w:tcW w:type="dxa" w:w="3400"/>
            <w:tcMar>
              <w:top w:type="dxa" w:w="80"/>
              <w:left w:type="dxa" w:w="120"/>
              <w:bottom w:type="dxa" w:w="80"/>
              <w:right w:type="dxa" w:w="120"/>
            </w:tcMar>
          </w:tcPr>
          <w:p>
            <w:r>
              <w:rPr>
                <w:b w:val="false"/>
                <w:bCs w:val="false"/>
                <w:sz w:val="19"/>
                <w:szCs w:val="19"/>
              </w:rPr>
              <w:t xml:space="preserve">De gewijzigde bestanden van de PR mét volledige inhoud, de diff, de echte CI-status</w:t>
            </w:r>
          </w:p>
        </w:tc>
        <w:tc>
          <w:tcPr>
            <w:tcW w:type="dxa" w:w="3360"/>
            <w:tcMar>
              <w:top w:type="dxa" w:w="80"/>
              <w:left w:type="dxa" w:w="120"/>
              <w:bottom w:type="dxa" w:w="80"/>
              <w:right w:type="dxa" w:w="120"/>
            </w:tcMar>
          </w:tcPr>
          <w:p>
            <w:r>
              <w:rPr>
                <w:b w:val="false"/>
                <w:bCs w:val="false"/>
                <w:sz w:val="19"/>
                <w:szCs w:val="19"/>
              </w:rPr>
              <w:t xml:space="preserve">Bestanden die niet in de PR zijn gewijzigd — dus ook niet de module waar een testbestand tegenaan test</w:t>
            </w:r>
          </w:p>
        </w:tc>
      </w:tr>
    </w:tbl>
    <w:p>
      <w:pPr>
        <w:spacing w:after="120"/>
      </w:pPr>
      <w:r>
        <w:t xml:space="preserve"/>
      </w:r>
    </w:p>
    <w:p>
      <w:pPr>
        <w:spacing w:after="120"/>
      </w:pPr>
      <w:r>
        <w:t xml:space="preserve">Let op de laatste twee regels. Zowel de Builder als de QA-rol beoordeelt testcode zonder de broncode te zien die getest wordt, tenzij die broncode toevallig in dezelfde toewijzing of dezelfde pull request zit.</w:t>
      </w:r>
    </w:p>
    <w:p>
      <w:pPr>
        <w:pStyle w:val="Heading1"/>
        <w:spacing w:after="160" w:before="360"/>
      </w:pPr>
      <w:r>
        <w:t xml:space="preserve">5. De waargenomen fouten</w:t>
      </w:r>
    </w:p>
    <w:p>
      <w:pPr>
        <w:spacing w:after="120"/>
      </w:pPr>
      <w:r>
        <w:t xml:space="preserve">Dit zijn alle gevallen waarin de Builder een testbestand moest schrijven, in chronologische volgorde. Alle vijf gingen in één keer mis; alle vijf zijn daarna door mij (Claude, in de chat, mét toegang tot de echte broncode) handmatig herschreven, en die herschreven versies haalden telkens meteen groene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100"/>
        <w:gridCol w:w="2760"/>
      </w:tblGrid>
      <w:tr>
        <w:trPr>
          <w:tblHeader/>
        </w:trPr>
        <w:tc>
          <w:tcPr>
            <w:tcW w:type="dxa" w:w="1100"/>
            <w:shd w:fill="EEEEEE" w:val="clear"/>
            <w:tcMar>
              <w:top w:type="dxa" w:w="80"/>
              <w:left w:type="dxa" w:w="120"/>
              <w:bottom w:type="dxa" w:w="80"/>
              <w:right w:type="dxa" w:w="120"/>
            </w:tcMar>
          </w:tcPr>
          <w:p>
            <w:r>
              <w:rPr>
                <w:b/>
                <w:bCs/>
                <w:sz w:val="19"/>
                <w:szCs w:val="19"/>
              </w:rPr>
              <w:t xml:space="preserve">PR</w:t>
            </w:r>
          </w:p>
        </w:tc>
        <w:tc>
          <w:tcPr>
            <w:tcW w:type="dxa" w:w="2400"/>
            <w:shd w:fill="EEEEEE" w:val="clear"/>
            <w:tcMar>
              <w:top w:type="dxa" w:w="80"/>
              <w:left w:type="dxa" w:w="120"/>
              <w:bottom w:type="dxa" w:w="80"/>
              <w:right w:type="dxa" w:w="120"/>
            </w:tcMar>
          </w:tcPr>
          <w:p>
            <w:r>
              <w:rPr>
                <w:b/>
                <w:bCs/>
                <w:sz w:val="19"/>
                <w:szCs w:val="19"/>
              </w:rPr>
              <w:t xml:space="preserve">Opdracht</w:t>
            </w:r>
          </w:p>
        </w:tc>
        <w:tc>
          <w:tcPr>
            <w:tcW w:type="dxa" w:w="3100"/>
            <w:shd w:fill="EEEEEE" w:val="clear"/>
            <w:tcMar>
              <w:top w:type="dxa" w:w="80"/>
              <w:left w:type="dxa" w:w="120"/>
              <w:bottom w:type="dxa" w:w="80"/>
              <w:right w:type="dxa" w:w="120"/>
            </w:tcMar>
          </w:tcPr>
          <w:p>
            <w:r>
              <w:rPr>
                <w:b/>
                <w:bCs/>
                <w:sz w:val="19"/>
                <w:szCs w:val="19"/>
              </w:rPr>
              <w:t xml:space="preserve">Wat de Builder verzon</w:t>
            </w:r>
          </w:p>
        </w:tc>
        <w:tc>
          <w:tcPr>
            <w:tcW w:type="dxa" w:w="2760"/>
            <w:shd w:fill="EEEEEE" w:val="clear"/>
            <w:tcMar>
              <w:top w:type="dxa" w:w="80"/>
              <w:left w:type="dxa" w:w="120"/>
              <w:bottom w:type="dxa" w:w="80"/>
              <w:right w:type="dxa" w:w="120"/>
            </w:tcMar>
          </w:tcPr>
          <w:p>
            <w:r>
              <w:rPr>
                <w:b/>
                <w:bCs/>
                <w:sz w:val="19"/>
                <w:szCs w:val="19"/>
              </w:rPr>
              <w:t xml:space="preserve">Was de echte code zichtbaar in zijn prompt?</w:t>
            </w:r>
          </w:p>
        </w:tc>
      </w:tr>
      <w:tr>
        <w:trPr>
          <w:tblHeader w:val="false"/>
        </w:trPr>
        <w:tc>
          <w:tcPr>
            <w:tcW w:type="dxa" w:w="1100"/>
            <w:tcMar>
              <w:top w:type="dxa" w:w="80"/>
              <w:left w:type="dxa" w:w="120"/>
              <w:bottom w:type="dxa" w:w="80"/>
              <w:right w:type="dxa" w:w="120"/>
            </w:tcMar>
          </w:tcPr>
          <w:p>
            <w:r>
              <w:rPr>
                <w:b w:val="false"/>
                <w:bCs w:val="false"/>
                <w:sz w:val="19"/>
                <w:szCs w:val="19"/>
              </w:rPr>
              <w:t xml:space="preserve">#24 / #26</w:t>
            </w:r>
          </w:p>
        </w:tc>
        <w:tc>
          <w:tcPr>
            <w:tcW w:type="dxa" w:w="2400"/>
            <w:tcMar>
              <w:top w:type="dxa" w:w="80"/>
              <w:left w:type="dxa" w:w="120"/>
              <w:bottom w:type="dxa" w:w="80"/>
              <w:right w:type="dxa" w:w="120"/>
            </w:tcMar>
          </w:tcPr>
          <w:p>
            <w:r>
              <w:rPr>
                <w:b w:val="false"/>
                <w:bCs w:val="false"/>
                <w:sz w:val="19"/>
                <w:szCs w:val="19"/>
              </w:rPr>
              <w:t xml:space="preserve">Tests bij nieuwe foutcode-logica</w:t>
            </w:r>
          </w:p>
        </w:tc>
        <w:tc>
          <w:tcPr>
            <w:tcW w:type="dxa" w:w="3100"/>
            <w:tcMar>
              <w:top w:type="dxa" w:w="80"/>
              <w:left w:type="dxa" w:w="120"/>
              <w:bottom w:type="dxa" w:w="80"/>
              <w:right w:type="dxa" w:w="120"/>
            </w:tcMar>
          </w:tcPr>
          <w:p>
            <w:r>
              <w:rPr>
                <w:b w:val="false"/>
                <w:bCs w:val="false"/>
                <w:sz w:val="19"/>
                <w:szCs w:val="19"/>
              </w:rPr>
              <w:t xml:space="preserve">Jest-syntax in een vitest-project; niet-bestaande functienamen</w:t>
            </w:r>
          </w:p>
        </w:tc>
        <w:tc>
          <w:tcPr>
            <w:tcW w:type="dxa" w:w="2760"/>
            <w:tcMar>
              <w:top w:type="dxa" w:w="80"/>
              <w:left w:type="dxa" w:w="120"/>
              <w:bottom w:type="dxa" w:w="80"/>
              <w:right w:type="dxa" w:w="120"/>
            </w:tcMar>
          </w:tcPr>
          <w:p>
            <w:r>
              <w:rPr>
                <w:b w:val="false"/>
                <w:bCs w:val="false"/>
                <w:sz w:val="19"/>
                <w:szCs w:val="19"/>
              </w:rPr>
              <w:t xml:space="preserve">Nee</w:t>
            </w:r>
          </w:p>
        </w:tc>
      </w:tr>
      <w:tr>
        <w:trPr>
          <w:tblHeader w:val="false"/>
        </w:trPr>
        <w:tc>
          <w:tcPr>
            <w:tcW w:type="dxa" w:w="1100"/>
            <w:tcMar>
              <w:top w:type="dxa" w:w="80"/>
              <w:left w:type="dxa" w:w="120"/>
              <w:bottom w:type="dxa" w:w="80"/>
              <w:right w:type="dxa" w:w="120"/>
            </w:tcMar>
          </w:tcPr>
          <w:p>
            <w:r>
              <w:rPr>
                <w:b w:val="false"/>
                <w:bCs w:val="false"/>
                <w:sz w:val="19"/>
                <w:szCs w:val="19"/>
              </w:rPr>
              <w:t xml:space="preserve">#27</w:t>
            </w:r>
          </w:p>
        </w:tc>
        <w:tc>
          <w:tcPr>
            <w:tcW w:type="dxa" w:w="2400"/>
            <w:tcMar>
              <w:top w:type="dxa" w:w="80"/>
              <w:left w:type="dxa" w:w="120"/>
              <w:bottom w:type="dxa" w:w="80"/>
              <w:right w:type="dxa" w:w="120"/>
            </w:tcMar>
          </w:tcPr>
          <w:p>
            <w:r>
              <w:rPr>
                <w:b w:val="false"/>
                <w:bCs w:val="false"/>
                <w:sz w:val="19"/>
                <w:szCs w:val="19"/>
              </w:rPr>
              <w:t xml:space="preserve">Tests bij de nieuwe GitHub App-authenticatie</w:t>
            </w:r>
          </w:p>
        </w:tc>
        <w:tc>
          <w:tcPr>
            <w:tcW w:type="dxa" w:w="3100"/>
            <w:tcMar>
              <w:top w:type="dxa" w:w="80"/>
              <w:left w:type="dxa" w:w="120"/>
              <w:bottom w:type="dxa" w:w="80"/>
              <w:right w:type="dxa" w:w="120"/>
            </w:tcMar>
          </w:tcPr>
          <w:p>
            <w:r>
              <w:rPr>
                <w:b w:val="false"/>
                <w:bCs w:val="false"/>
                <w:sz w:val="19"/>
                <w:szCs w:val="19"/>
              </w:rPr>
              <w:t xml:space="preserve">createOrUpdateFile in plaats van het echte upsertFile; positionele string-argumenten in plaats van een {owner, repo}-object; Jest-API's</w:t>
            </w:r>
          </w:p>
        </w:tc>
        <w:tc>
          <w:tcPr>
            <w:tcW w:type="dxa" w:w="2760"/>
            <w:tcMar>
              <w:top w:type="dxa" w:w="80"/>
              <w:left w:type="dxa" w:w="120"/>
              <w:bottom w:type="dxa" w:w="80"/>
              <w:right w:type="dxa" w:w="120"/>
            </w:tcMar>
          </w:tcPr>
          <w:p>
            <w:r>
              <w:rPr>
                <w:b w:val="false"/>
                <w:bCs w:val="false"/>
                <w:sz w:val="19"/>
                <w:szCs w:val="19"/>
              </w:rPr>
              <w:t xml:space="preserve">Nee</w:t>
            </w:r>
          </w:p>
        </w:tc>
      </w:tr>
      <w:tr>
        <w:trPr>
          <w:tblHeader w:val="false"/>
        </w:trPr>
        <w:tc>
          <w:tcPr>
            <w:tcW w:type="dxa" w:w="1100"/>
            <w:tcMar>
              <w:top w:type="dxa" w:w="80"/>
              <w:left w:type="dxa" w:w="120"/>
              <w:bottom w:type="dxa" w:w="80"/>
              <w:right w:type="dxa" w:w="120"/>
            </w:tcMar>
          </w:tcPr>
          <w:p>
            <w:r>
              <w:rPr>
                <w:b w:val="false"/>
                <w:bCs w:val="false"/>
                <w:sz w:val="19"/>
                <w:szCs w:val="19"/>
              </w:rPr>
              <w:t xml:space="preserve">#29</w:t>
            </w:r>
          </w:p>
        </w:tc>
        <w:tc>
          <w:tcPr>
            <w:tcW w:type="dxa" w:w="2400"/>
            <w:tcMar>
              <w:top w:type="dxa" w:w="80"/>
              <w:left w:type="dxa" w:w="120"/>
              <w:bottom w:type="dxa" w:w="80"/>
              <w:right w:type="dxa" w:w="120"/>
            </w:tcMar>
          </w:tcPr>
          <w:p>
            <w:r>
              <w:rPr>
                <w:b w:val="false"/>
                <w:bCs w:val="false"/>
                <w:sz w:val="19"/>
                <w:szCs w:val="19"/>
              </w:rPr>
              <w:t xml:space="preserve">Tests voor ensureMissionPullRequestMerged (bestaande functie)</w:t>
            </w:r>
          </w:p>
        </w:tc>
        <w:tc>
          <w:tcPr>
            <w:tcW w:type="dxa" w:w="3100"/>
            <w:tcMar>
              <w:top w:type="dxa" w:w="80"/>
              <w:left w:type="dxa" w:w="120"/>
              <w:bottom w:type="dxa" w:w="80"/>
              <w:right w:type="dxa" w:w="120"/>
            </w:tcMar>
          </w:tcPr>
          <w:p>
            <w:r>
              <w:rPr>
                <w:b w:val="false"/>
                <w:bCs w:val="false"/>
                <w:sz w:val="19"/>
                <w:szCs w:val="19"/>
              </w:rPr>
              <w:t xml:space="preserve">Een verzonnen invoerobject {owner, repo, pullNumber, headSha, riskClassification}; de echte signatuur is (mission: MissionV2). Ook onvolledige mocks (getGithubRepoTarget en listPullRequests ontbraken)</w:t>
            </w:r>
          </w:p>
        </w:tc>
        <w:tc>
          <w:tcPr>
            <w:tcW w:type="dxa" w:w="2760"/>
            <w:tcMar>
              <w:top w:type="dxa" w:w="80"/>
              <w:left w:type="dxa" w:w="120"/>
              <w:bottom w:type="dxa" w:w="80"/>
              <w:right w:type="dxa" w:w="120"/>
            </w:tcMar>
          </w:tcPr>
          <w:p>
            <w:r>
              <w:rPr>
                <w:b w:val="false"/>
                <w:bCs w:val="false"/>
                <w:sz w:val="19"/>
                <w:szCs w:val="19"/>
              </w:rPr>
              <w:t xml:space="preserve">Nee</w:t>
            </w:r>
          </w:p>
        </w:tc>
      </w:tr>
      <w:tr>
        <w:trPr>
          <w:tblHeader w:val="false"/>
        </w:trPr>
        <w:tc>
          <w:tcPr>
            <w:tcW w:type="dxa" w:w="1100"/>
            <w:tcMar>
              <w:top w:type="dxa" w:w="80"/>
              <w:left w:type="dxa" w:w="120"/>
              <w:bottom w:type="dxa" w:w="80"/>
              <w:right w:type="dxa" w:w="120"/>
            </w:tcMar>
          </w:tcPr>
          <w:p>
            <w:r>
              <w:rPr>
                <w:b w:val="false"/>
                <w:bCs w:val="false"/>
                <w:sz w:val="19"/>
                <w:szCs w:val="19"/>
              </w:rPr>
              <w:t xml:space="preserve">#30</w:t>
            </w:r>
          </w:p>
        </w:tc>
        <w:tc>
          <w:tcPr>
            <w:tcW w:type="dxa" w:w="2400"/>
            <w:tcMar>
              <w:top w:type="dxa" w:w="80"/>
              <w:left w:type="dxa" w:w="120"/>
              <w:bottom w:type="dxa" w:w="80"/>
              <w:right w:type="dxa" w:w="120"/>
            </w:tcMar>
          </w:tcPr>
          <w:p>
            <w:r>
              <w:rPr>
                <w:b w:val="false"/>
                <w:bCs w:val="false"/>
                <w:sz w:val="19"/>
                <w:szCs w:val="19"/>
              </w:rPr>
              <w:t xml:space="preserve">Tests voor proposeMissionKnowledge (bestaande functie)</w:t>
            </w:r>
          </w:p>
        </w:tc>
        <w:tc>
          <w:tcPr>
            <w:tcW w:type="dxa" w:w="3100"/>
            <w:tcMar>
              <w:top w:type="dxa" w:w="80"/>
              <w:left w:type="dxa" w:w="120"/>
              <w:bottom w:type="dxa" w:w="80"/>
              <w:right w:type="dxa" w:w="120"/>
            </w:tcMar>
          </w:tcPr>
          <w:p>
            <w:r>
              <w:rPr>
                <w:b w:val="false"/>
                <w:bCs w:val="false"/>
                <w:sz w:val="19"/>
                <w:szCs w:val="19"/>
              </w:rPr>
              <w:t xml:space="preserve">Riep de functie met één argument aan terwijl die er twee heeft (mission, outcome); mockte de synchrone reviewKnowledgeItems met mockResolvedValue alsof die async was</w:t>
            </w:r>
          </w:p>
        </w:tc>
        <w:tc>
          <w:tcPr>
            <w:tcW w:type="dxa" w:w="2760"/>
            <w:tcMar>
              <w:top w:type="dxa" w:w="80"/>
              <w:left w:type="dxa" w:w="120"/>
              <w:bottom w:type="dxa" w:w="80"/>
              <w:right w:type="dxa" w:w="120"/>
            </w:tcMar>
          </w:tcPr>
          <w:p>
            <w:r>
              <w:rPr>
                <w:b w:val="false"/>
                <w:bCs w:val="false"/>
                <w:sz w:val="19"/>
                <w:szCs w:val="19"/>
              </w:rPr>
              <w:t xml:space="preserve">Nee</w:t>
            </w:r>
          </w:p>
        </w:tc>
      </w:tr>
      <w:tr>
        <w:trPr>
          <w:tblHeader w:val="false"/>
        </w:trPr>
        <w:tc>
          <w:tcPr>
            <w:tcW w:type="dxa" w:w="1100"/>
            <w:tcMar>
              <w:top w:type="dxa" w:w="80"/>
              <w:left w:type="dxa" w:w="120"/>
              <w:bottom w:type="dxa" w:w="80"/>
              <w:right w:type="dxa" w:w="120"/>
            </w:tcMar>
          </w:tcPr>
          <w:p>
            <w:r>
              <w:rPr>
                <w:b w:val="false"/>
                <w:bCs w:val="false"/>
                <w:sz w:val="19"/>
                <w:szCs w:val="19"/>
              </w:rPr>
              <w:t xml:space="preserve">#31</w:t>
            </w:r>
          </w:p>
        </w:tc>
        <w:tc>
          <w:tcPr>
            <w:tcW w:type="dxa" w:w="2400"/>
            <w:tcMar>
              <w:top w:type="dxa" w:w="80"/>
              <w:left w:type="dxa" w:w="120"/>
              <w:bottom w:type="dxa" w:w="80"/>
              <w:right w:type="dxa" w:w="120"/>
            </w:tcMar>
          </w:tcPr>
          <w:p>
            <w:r>
              <w:rPr>
                <w:b w:val="false"/>
                <w:bCs w:val="false"/>
                <w:sz w:val="19"/>
                <w:szCs w:val="19"/>
              </w:rPr>
              <w:t xml:space="preserve">Tests voor executeRoleAssignment (bestaande functie)</w:t>
            </w:r>
          </w:p>
        </w:tc>
        <w:tc>
          <w:tcPr>
            <w:tcW w:type="dxa" w:w="3100"/>
            <w:tcMar>
              <w:top w:type="dxa" w:w="80"/>
              <w:left w:type="dxa" w:w="120"/>
              <w:bottom w:type="dxa" w:w="80"/>
              <w:right w:type="dxa" w:w="120"/>
            </w:tcMar>
          </w:tcPr>
          <w:p>
            <w:r>
              <w:rPr>
                <w:b w:val="false"/>
                <w:bCs w:val="false"/>
                <w:sz w:val="19"/>
                <w:szCs w:val="19"/>
              </w:rPr>
              <w:t xml:space="preserve">Verzon de returnvorm van executeBuilderAssignment/executeQaAssignment ({roleId, summary} in plaats van {result, roleOutput, criteriaVerdicts}); engine-stub gaf undefined terug terwijl de echte code de bijgewerkte missieversie doorgeeft aan de volgende aanroep</w:t>
            </w:r>
          </w:p>
        </w:tc>
        <w:tc>
          <w:tcPr>
            <w:tcW w:type="dxa" w:w="2760"/>
            <w:tcMar>
              <w:top w:type="dxa" w:w="80"/>
              <w:left w:type="dxa" w:w="120"/>
              <w:bottom w:type="dxa" w:w="80"/>
              <w:right w:type="dxa" w:w="120"/>
            </w:tcMar>
          </w:tcPr>
          <w:p>
            <w:r>
              <w:rPr>
                <w:b w:val="false"/>
                <w:bCs w:val="false"/>
                <w:sz w:val="19"/>
                <w:szCs w:val="19"/>
              </w:rPr>
              <w:t xml:space="preserve">Nee</w:t>
            </w:r>
          </w:p>
        </w:tc>
      </w:tr>
    </w:tbl>
    <w:p>
      <w:pPr>
        <w:spacing w:after="120"/>
      </w:pPr>
      <w:r>
        <w:t xml:space="preserve"/>
      </w:r>
    </w:p>
    <w:p>
      <w:pPr>
        <w:spacing w:after="120"/>
      </w:pPr>
      <w:r>
        <w:t xml:space="preserve">Eén observatie die ik belangrijk vind en die je zou moeten kunnen falsificeren: in élk van deze gevallen was wat de Builder GOED deed precies datgene wat letterlijk in zijn prompt stond (welke modules gemockt moesten worden, dat het vitest is, welk bestand hij moest schrijven), en was wat hij FOUT deed precies datgene wat niet in zijn prompt stond (de daadwerkelijke signaturen van de code onder test). Bij PR #31 bijvoorbeeld waren de drie foutpad-tests correct — die volgen uit de opdrachttekst — en waren precies de drie tests die de echte returnvormen nodig hadden, kapot.</w:t>
      </w:r>
    </w:p>
    <w:p>
      <w:r>
        <w:br w:type="page"/>
      </w:r>
    </w:p>
    <w:p>
      <w:pPr>
        <w:pStyle w:val="Heading1"/>
        <w:spacing w:after="160" w:before="360"/>
      </w:pPr>
      <w:r>
        <w:t xml:space="preserve">6. Mijn analyse: vier structurele oorzaken</w:t>
      </w:r>
    </w:p>
    <w:p>
      <w:pPr>
        <w:pStyle w:val="Heading2"/>
        <w:spacing w:after="120" w:before="280"/>
      </w:pPr>
      <w:r>
        <w:t xml:space="preserve">6.1 De Builder ziet de code niet die hij moet testen (primair)</w:t>
      </w:r>
    </w:p>
    <w:p>
      <w:pPr>
        <w:spacing w:after="120"/>
      </w:pPr>
      <w:r>
        <w:t xml:space="preserve">De testcontext-reparatie uit hoofdstuk 7 geeft een testbestand de inhoud van zijn siblings — maar uitsluitend de bestanden uit DEZELFDE TOEWIJZING. In de code:</w:t>
      </w:r>
    </w:p>
    <w:p>
      <w:pPr>
        <w:shd w:fill="F4F4F5" w:val="clear"/>
        <w:spacing w:after="0"/>
      </w:pPr>
      <w:r>
        <w:rPr>
          <w:rFonts w:ascii="Consolas" w:cs="Consolas" w:eastAsia="Consolas" w:hAnsi="Consolas"/>
          <w:sz w:val="17"/>
          <w:szCs w:val="17"/>
        </w:rPr>
        <w:t xml:space="preserve">// writeFiles(), builder-runtime.ts</w:t>
      </w:r>
    </w:p>
    <w:p>
      <w:pPr>
        <w:shd w:fill="F4F4F5" w:val="clear"/>
        <w:spacing w:after="0"/>
      </w:pPr>
      <w:r>
        <w:rPr>
          <w:rFonts w:ascii="Consolas" w:cs="Consolas" w:eastAsia="Consolas" w:hAnsi="Consolas"/>
          <w:sz w:val="17"/>
          <w:szCs w:val="17"/>
        </w:rPr>
        <w:t xml:space="preserve">for (const file of plannedFiles) {</w:t>
      </w:r>
    </w:p>
    <w:p>
      <w:pPr>
        <w:shd w:fill="F4F4F5" w:val="clear"/>
        <w:spacing w:after="0"/>
      </w:pPr>
      <w:r>
        <w:rPr>
          <w:rFonts w:ascii="Consolas" w:cs="Consolas" w:eastAsia="Consolas" w:hAnsi="Consolas"/>
          <w:sz w:val="17"/>
          <w:szCs w:val="17"/>
        </w:rPr>
        <w:t xml:space="preserve">  const siblingFiles = files.filter((written) =&gt; written.path !== file.path);</w:t>
      </w:r>
    </w:p>
    <w:p>
      <w:pPr>
        <w:shd w:fill="F4F4F5" w:val="clear"/>
        <w:spacing w:after="0"/>
      </w:pPr>
      <w:r>
        <w:rPr>
          <w:rFonts w:ascii="Consolas" w:cs="Consolas" w:eastAsia="Consolas" w:hAnsi="Consolas"/>
          <w:sz w:val="17"/>
          <w:szCs w:val="17"/>
        </w:rPr>
        <w:t xml:space="preserve">  const written = await writeSingleFile(..., siblingFiles, exampleTestFile, usesVitest);</w:t>
      </w:r>
    </w:p>
    <w:p>
      <w:pPr>
        <w:shd w:fill="F4F4F5" w:val="clear"/>
        <w:spacing w:after="0"/>
      </w:pPr>
      <w:r>
        <w:rPr>
          <w:rFonts w:ascii="Consolas" w:cs="Consolas" w:eastAsia="Consolas" w:hAnsi="Consolas"/>
          <w:sz w:val="17"/>
          <w:szCs w:val="17"/>
        </w:rPr>
        <w:t xml:space="preserve">  files.push({ path: file.path, content: written.content });</w:t>
      </w:r>
    </w:p>
    <w:p>
      <w:pPr>
        <w:shd w:fill="F4F4F5" w:val="clear"/>
        <w:spacing w:after="140"/>
      </w:pPr>
      <w:r>
        <w:rPr>
          <w:rFonts w:ascii="Consolas" w:cs="Consolas" w:eastAsia="Consolas" w:hAnsi="Consolas"/>
          <w:sz w:val="17"/>
          <w:szCs w:val="17"/>
        </w:rPr>
        <w:t xml:space="preserve">}</w:t>
      </w:r>
    </w:p>
    <w:p>
      <w:pPr>
        <w:spacing w:after="120"/>
      </w:pPr>
      <w:r>
        <w:t xml:space="preserve">`files` bevat alleen bestanden die in deze toewijzing al geschreven zijn. Bij een opdracht van het type "voeg tests toe aan bestaand bestand X" staat X niet in de toewijzing — de opdracht verbiedt zelfs expliciet dat er een niet-testbestand gewijzigd wordt. Dus siblingFiles is leeg, en de LLM schrijft de test voor X terwijl X nergens in zijn prompt voorkomt.</w:t>
      </w:r>
    </w:p>
    <w:p>
      <w:pPr>
        <w:spacing w:after="120"/>
      </w:pPr>
      <w:r>
        <w:t xml:space="preserve">Dat is precies het scenario van PR #29, #30 en #31. De reparatie die ik na PR #27 bouwde, werkt alleen wanneer nieuwe code en zijn test in dezelfde toewijzing worden geschreven. In het scenario dat daarna drie keer faalde, is die reparatie volledig inert. Ik heb dat destijds niet doorzien, en dat is de belangrijkste fout in mijn eigen diagnose.</w:t>
      </w:r>
    </w:p>
    <w:p>
      <w:pPr>
        <w:spacing w:after="120"/>
      </w:pPr>
      <w:r>
        <w:t xml:space="preserve">Het scherpst geformuleerd: het succescriterium "geen enkel niet-testbestand is gewijzigd" garandeert dat de module onder test buiten de toewijzing valt, wat garandeert dat siblingFiles leeg is, wat garandeert dat de Builder blind schrijft. De opdracht en de architectuur werken elkaar hier actief tegen.</w:t>
      </w:r>
    </w:p>
    <w:p>
      <w:pPr>
        <w:pStyle w:val="Heading2"/>
        <w:spacing w:after="120" w:before="280"/>
      </w:pPr>
      <w:r>
        <w:t xml:space="preserve">6.2 De Builder kan niets opvragen — het is geen agent</w:t>
      </w:r>
    </w:p>
    <w:p>
      <w:pPr>
        <w:spacing w:after="120"/>
      </w:pPr>
      <w:r>
        <w:t xml:space="preserve">De Builder heeft geen tools, geen functie-aanroepen, geen mogelijkheid om te zeggen "laat me dit bestand even zien". Het is een vaste pijplijn van drie promptsjablonen waarin de context statisch wordt samengesteld vóórdat er ook maar iets geschreven is — en die samenstelling wordt bepaald door aanroep 1, die zelf alleen bestandspaden ziet, geen inhoud. Als de planningsstap de verkeerde bestanden kiest of de relevante broncode niet meeneemt, bestaat er geen enkel mechanisme om dat later te herstellen.</w:t>
      </w:r>
    </w:p>
    <w:p>
      <w:pPr>
        <w:pStyle w:val="Heading2"/>
        <w:spacing w:after="120" w:before="280"/>
      </w:pPr>
      <w:r>
        <w:t xml:space="preserve">6.3 Er wordt nooit iets uitgevoerd vóór de pull request</w:t>
      </w:r>
    </w:p>
    <w:p>
      <w:pPr>
        <w:spacing w:after="120"/>
      </w:pPr>
      <w:r>
        <w:t xml:space="preserve">Geen typecheck, geen testrun, geen lint. De code wordt geschreven, direct via de GitHub API weggeschreven, en een pull request wordt geopend. Pas GitHub Actions draait de code echt. Er is bovendien geen enkele weg terug: de CI-uitslag komt nergens in een prompt van de Builder terecht, en een nieuwe poging krijgt exact dezelfde prompt als de vorige, zonder enige kennis van wat er de vorige keer misging.</w:t>
      </w:r>
    </w:p>
    <w:p>
      <w:pPr>
        <w:spacing w:after="120"/>
      </w:pPr>
      <w:r>
        <w:t xml:space="preserve">Dit is waarom de eigenaar zelf de correctielus is geworden: hij is de enige component in het systeem die de CI-uitslag ziet én er iets mee kan doen.</w:t>
      </w:r>
    </w:p>
    <w:p>
      <w:pPr>
        <w:pStyle w:val="Heading2"/>
        <w:spacing w:after="120" w:before="280"/>
      </w:pPr>
      <w:r>
        <w:t xml:space="preserve">6.4 De QA-rol heeft dezelfde blinde vlek</w:t>
      </w:r>
    </w:p>
    <w:p>
      <w:pPr>
        <w:spacing w:after="120"/>
      </w:pPr>
      <w:r>
        <w:t xml:space="preserve">QA haalt de gewijzigde bestanden van de pull request op, mét volledige inhoud. Bij een PR die alleen een testbestand bevat, betekent dat: QA beoordeelt testcode zonder de module te zien waar die tests tegenaan praten. QA kán dus principieel niet vaststellen of een gemockte functienaam of signatuur klopt. Dat verklaart waarom QA in een eerder incident een pull request met drie verzonnen imports op alle criteria goedkeurde.</w:t>
      </w:r>
    </w:p>
    <w:p>
      <w:pPr>
        <w:spacing w:after="120"/>
      </w:pPr>
      <w:r>
        <w:t xml:space="preserve">Dat er tóch nooit iets kapots op main is beland, komt niet door QA's oordeel maar door één harde, niet-LLM-regel: bij een falende CI worden alle criteria geforceerd op niet-gehaald gezet. Het werkende vangnet is de CI, niet de beoordeling.</w:t>
      </w:r>
    </w:p>
    <w:p>
      <w:pPr>
        <w:pStyle w:val="Heading1"/>
        <w:spacing w:after="160" w:before="360"/>
      </w:pPr>
      <w:r>
        <w:t xml:space="preserve">7. Wat al is geprobeerd — en wat het opleverde</w:t>
      </w:r>
    </w:p>
    <w:p>
      <w:pPr>
        <w:spacing w:after="120"/>
      </w:pPr>
      <w:r>
        <w:t xml:space="preserve">Dit is belangrijk voor je oordeel: drie van de vier onderstaande maatregelen zijn mijn eigen eerdere diagnoses, en alle drie hebben het probleem niet opgelost. Neem ze niet opnieuw als voorstel mee terug.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EEEEEE" w:val="clear"/>
            <w:tcMar>
              <w:top w:type="dxa" w:w="80"/>
              <w:left w:type="dxa" w:w="120"/>
              <w:bottom w:type="dxa" w:w="80"/>
              <w:right w:type="dxa" w:w="120"/>
            </w:tcMar>
          </w:tcPr>
          <w:p>
            <w:r>
              <w:rPr>
                <w:b/>
                <w:bCs/>
                <w:sz w:val="19"/>
                <w:szCs w:val="19"/>
              </w:rPr>
              <w:t xml:space="preserve">Maatregel</w:t>
            </w:r>
          </w:p>
        </w:tc>
        <w:tc>
          <w:tcPr>
            <w:tcW w:type="dxa" w:w="3400"/>
            <w:shd w:fill="EEEEEE" w:val="clear"/>
            <w:tcMar>
              <w:top w:type="dxa" w:w="80"/>
              <w:left w:type="dxa" w:w="120"/>
              <w:bottom w:type="dxa" w:w="80"/>
              <w:right w:type="dxa" w:w="120"/>
            </w:tcMar>
          </w:tcPr>
          <w:p>
            <w:r>
              <w:rPr>
                <w:b/>
                <w:bCs/>
                <w:sz w:val="19"/>
                <w:szCs w:val="19"/>
              </w:rPr>
              <w:t xml:space="preserve">Redenering destijds</w:t>
            </w:r>
          </w:p>
        </w:tc>
        <w:tc>
          <w:tcPr>
            <w:tcW w:type="dxa" w:w="3560"/>
            <w:shd w:fill="EEEEEE" w:val="clear"/>
            <w:tcMar>
              <w:top w:type="dxa" w:w="80"/>
              <w:left w:type="dxa" w:w="120"/>
              <w:bottom w:type="dxa" w:w="80"/>
              <w:right w:type="dxa" w:w="120"/>
            </w:tcMar>
          </w:tcPr>
          <w:p>
            <w:r>
              <w:rPr>
                <w:b/>
                <w:bCs/>
                <w:sz w:val="19"/>
                <w:szCs w:val="19"/>
              </w:rPr>
              <w:t xml:space="preserve">Uitkomst</w:t>
            </w:r>
          </w:p>
        </w:tc>
      </w:tr>
      <w:tr>
        <w:trPr>
          <w:tblHeader w:val="false"/>
        </w:trPr>
        <w:tc>
          <w:tcPr>
            <w:tcW w:type="dxa" w:w="2400"/>
            <w:tcMar>
              <w:top w:type="dxa" w:w="80"/>
              <w:left w:type="dxa" w:w="120"/>
              <w:bottom w:type="dxa" w:w="80"/>
              <w:right w:type="dxa" w:w="120"/>
            </w:tcMar>
          </w:tcPr>
          <w:p>
            <w:r>
              <w:rPr>
                <w:b w:val="false"/>
                <w:bCs w:val="false"/>
                <w:sz w:val="19"/>
                <w:szCs w:val="19"/>
              </w:rPr>
              <w:t xml:space="preserve">Explicietere missie-instructies (meermaals, o.a. "gebruik vitest, geen Jest")</w:t>
            </w:r>
          </w:p>
        </w:tc>
        <w:tc>
          <w:tcPr>
            <w:tcW w:type="dxa" w:w="3400"/>
            <w:tcMar>
              <w:top w:type="dxa" w:w="80"/>
              <w:left w:type="dxa" w:w="120"/>
              <w:bottom w:type="dxa" w:w="80"/>
              <w:right w:type="dxa" w:w="120"/>
            </w:tcMar>
          </w:tcPr>
          <w:p>
            <w:r>
              <w:rPr>
                <w:b w:val="false"/>
                <w:bCs w:val="false"/>
                <w:sz w:val="19"/>
                <w:szCs w:val="19"/>
              </w:rPr>
              <w:t xml:space="preserve">Als de opdracht duidelijker is, maakt het model minder fouten</w:t>
            </w:r>
          </w:p>
        </w:tc>
        <w:tc>
          <w:tcPr>
            <w:tcW w:type="dxa" w:w="3560"/>
            <w:tcMar>
              <w:top w:type="dxa" w:w="80"/>
              <w:left w:type="dxa" w:w="120"/>
              <w:bottom w:type="dxa" w:w="80"/>
              <w:right w:type="dxa" w:w="120"/>
            </w:tcMar>
          </w:tcPr>
          <w:p>
            <w:r>
              <w:rPr>
                <w:b w:val="false"/>
                <w:bCs w:val="false"/>
                <w:sz w:val="19"/>
                <w:szCs w:val="19"/>
              </w:rPr>
              <w:t xml:space="preserve">Geen effect op deze foutklasse. De instructie werd wél opgevolgd waar hij letterlijk stond; de verzonnen signaturen bleven</w:t>
            </w:r>
          </w:p>
        </w:tc>
      </w:tr>
      <w:tr>
        <w:trPr>
          <w:tblHeader w:val="false"/>
        </w:trPr>
        <w:tc>
          <w:tcPr>
            <w:tcW w:type="dxa" w:w="2400"/>
            <w:tcMar>
              <w:top w:type="dxa" w:w="80"/>
              <w:left w:type="dxa" w:w="120"/>
              <w:bottom w:type="dxa" w:w="80"/>
              <w:right w:type="dxa" w:w="120"/>
            </w:tcMar>
          </w:tcPr>
          <w:p>
            <w:r>
              <w:rPr>
                <w:rFonts w:ascii="Consolas" w:cs="Consolas" w:eastAsia="Consolas" w:hAnsi="Consolas"/>
                <w:b w:val="false"/>
                <w:bCs w:val="false"/>
                <w:sz w:val="17"/>
                <w:szCs w:val="17"/>
              </w:rPr>
              <w:t xml:space="preserve">Testcontext-fix in builder-runtime.ts (PR #28): siblings meegeven, voorbeeldtestbestand, vitest-instructie, niet-testbestanden eerst schrijven</w:t>
            </w:r>
          </w:p>
        </w:tc>
        <w:tc>
          <w:tcPr>
            <w:tcW w:type="dxa" w:w="3400"/>
            <w:tcMar>
              <w:top w:type="dxa" w:w="80"/>
              <w:left w:type="dxa" w:w="120"/>
              <w:bottom w:type="dxa" w:w="80"/>
              <w:right w:type="dxa" w:w="120"/>
            </w:tcMar>
          </w:tcPr>
          <w:p>
            <w:r>
              <w:rPr>
                <w:b w:val="false"/>
                <w:bCs w:val="false"/>
                <w:sz w:val="19"/>
                <w:szCs w:val="19"/>
              </w:rPr>
              <w:t xml:space="preserve">De LLM ziet de broncode niet die hij test — geef die mee</w:t>
            </w:r>
          </w:p>
        </w:tc>
        <w:tc>
          <w:tcPr>
            <w:tcW w:type="dxa" w:w="3560"/>
            <w:tcMar>
              <w:top w:type="dxa" w:w="80"/>
              <w:left w:type="dxa" w:w="120"/>
              <w:bottom w:type="dxa" w:w="80"/>
              <w:right w:type="dxa" w:w="120"/>
            </w:tcMar>
          </w:tcPr>
          <w:p>
            <w:r>
              <w:rPr>
                <w:b w:val="false"/>
                <w:bCs w:val="false"/>
                <w:sz w:val="19"/>
                <w:szCs w:val="19"/>
              </w:rPr>
              <w:t xml:space="preserve">Correcte diagnose, te smalle implementatie. Werkt alleen als de broncode in dezelfde toewijzing zit; in de drie daaropvolgende gevallen was siblingFiles leeg. Zie 6.1</w:t>
            </w:r>
          </w:p>
        </w:tc>
      </w:tr>
      <w:tr>
        <w:trPr>
          <w:tblHeader w:val="false"/>
        </w:trPr>
        <w:tc>
          <w:tcPr>
            <w:tcW w:type="dxa" w:w="2400"/>
            <w:tcMar>
              <w:top w:type="dxa" w:w="80"/>
              <w:left w:type="dxa" w:w="120"/>
              <w:bottom w:type="dxa" w:w="80"/>
              <w:right w:type="dxa" w:w="120"/>
            </w:tcMar>
          </w:tcPr>
          <w:p>
            <w:r>
              <w:rPr>
                <w:b w:val="false"/>
                <w:bCs w:val="false"/>
                <w:sz w:val="19"/>
                <w:szCs w:val="19"/>
              </w:rPr>
              <w:t xml:space="preserve">Kennisitems in het Second Brain (o.a. "Builder verzint code wanneer hij geen zicht heeft op werkelijke bestandsinhoud")</w:t>
            </w:r>
          </w:p>
        </w:tc>
        <w:tc>
          <w:tcPr>
            <w:tcW w:type="dxa" w:w="3400"/>
            <w:tcMar>
              <w:top w:type="dxa" w:w="80"/>
              <w:left w:type="dxa" w:w="120"/>
              <w:bottom w:type="dxa" w:w="80"/>
              <w:right w:type="dxa" w:w="120"/>
            </w:tcMar>
          </w:tcPr>
          <w:p>
            <w:r>
              <w:rPr>
                <w:b w:val="false"/>
                <w:bCs w:val="false"/>
                <w:sz w:val="19"/>
                <w:szCs w:val="19"/>
              </w:rPr>
              <w:t xml:space="preserve">Laat het systeem van zijn eigen fouten leren</w:t>
            </w:r>
          </w:p>
        </w:tc>
        <w:tc>
          <w:tcPr>
            <w:tcW w:type="dxa" w:w="3560"/>
            <w:tcMar>
              <w:top w:type="dxa" w:w="80"/>
              <w:left w:type="dxa" w:w="120"/>
              <w:bottom w:type="dxa" w:w="80"/>
              <w:right w:type="dxa" w:w="120"/>
            </w:tcMar>
          </w:tcPr>
          <w:p>
            <w:r>
              <w:rPr>
                <w:b w:val="false"/>
                <w:bCs w:val="false"/>
                <w:sz w:val="19"/>
                <w:szCs w:val="19"/>
              </w:rPr>
              <w:t xml:space="preserve">Kan per definitie niet werken voor dit probleem: Second Brain-kennis wordt alleen in de prompt van de Director geïnjecteerd, nooit in die van de Builder. Ik heb dat pas bij deze review vastgesteld</w:t>
            </w:r>
          </w:p>
        </w:tc>
      </w:tr>
      <w:tr>
        <w:trPr>
          <w:tblHeader w:val="false"/>
        </w:trPr>
        <w:tc>
          <w:tcPr>
            <w:tcW w:type="dxa" w:w="2400"/>
            <w:tcMar>
              <w:top w:type="dxa" w:w="80"/>
              <w:left w:type="dxa" w:w="120"/>
              <w:bottom w:type="dxa" w:w="80"/>
              <w:right w:type="dxa" w:w="120"/>
            </w:tcMar>
          </w:tcPr>
          <w:p>
            <w:r>
              <w:rPr>
                <w:b w:val="false"/>
                <w:bCs w:val="false"/>
                <w:sz w:val="19"/>
                <w:szCs w:val="19"/>
              </w:rPr>
              <w:t xml:space="preserve">Modelupgrade van claude-sonnet-5 naar claude-opus-5, daarna één identieke testopdracht (PR #31)</w:t>
            </w:r>
          </w:p>
        </w:tc>
        <w:tc>
          <w:tcPr>
            <w:tcW w:type="dxa" w:w="3400"/>
            <w:tcMar>
              <w:top w:type="dxa" w:w="80"/>
              <w:left w:type="dxa" w:w="120"/>
              <w:bottom w:type="dxa" w:w="80"/>
              <w:right w:type="dxa" w:w="120"/>
            </w:tcMar>
          </w:tcPr>
          <w:p>
            <w:r>
              <w:rPr>
                <w:b w:val="false"/>
                <w:bCs w:val="false"/>
                <w:sz w:val="19"/>
                <w:szCs w:val="19"/>
              </w:rPr>
              <w:t xml:space="preserve">Misschien is het modelvermogen de beperkende factor</w:t>
            </w:r>
          </w:p>
        </w:tc>
        <w:tc>
          <w:tcPr>
            <w:tcW w:type="dxa" w:w="3560"/>
            <w:tcMar>
              <w:top w:type="dxa" w:w="80"/>
              <w:left w:type="dxa" w:w="120"/>
              <w:bottom w:type="dxa" w:w="80"/>
              <w:right w:type="dxa" w:w="120"/>
            </w:tcMar>
          </w:tcPr>
          <w:p>
            <w:r>
              <w:rPr>
                <w:b w:val="false"/>
                <w:bCs w:val="false"/>
                <w:sz w:val="19"/>
                <w:szCs w:val="19"/>
              </w:rPr>
              <w:t xml:space="preserve">Faalde op dezelfde manier. Opus deed het op onderdelen beter (juiste modules gemockt, foutpaden correct) maar verzon nog steeds de returnvormen die niet in de prompt stonden. Modelkeuze is dus niet de bindende beperking</w:t>
            </w:r>
          </w:p>
        </w:tc>
      </w:tr>
    </w:tbl>
    <w:p>
      <w:pPr>
        <w:spacing w:after="120"/>
      </w:pPr>
      <w:r>
        <w:t xml:space="preserve"/>
      </w:r>
    </w:p>
    <w:p>
      <w:pPr>
        <w:spacing w:after="120"/>
      </w:pPr>
      <w:r>
        <w:t xml:space="preserve">Wat wél aantoonbaar werkt, is de enige aanpak waarin de schrijver de echte broncode voor zich had: alle vijf de handmatig herschreven testbestanden haalden meteen groene CI. Dat is geen bewijs dat een mens/chat-LLM "beter" is — het is een aanwijzing dat het verschil in beschikbare context zit, niet in vaardigheid.</w:t>
      </w:r>
    </w:p>
    <w:p>
      <w:r>
        <w:br w:type="page"/>
      </w:r>
    </w:p>
    <w:p>
      <w:pPr>
        <w:pStyle w:val="Heading1"/>
        <w:spacing w:after="160" w:before="360"/>
      </w:pPr>
      <w:r>
        <w:t xml:space="preserve">8. Kandidaat-oplossingen die ik zie (nog niet gebouwd)</w:t>
      </w:r>
    </w:p>
    <w:p>
      <w:pPr>
        <w:spacing w:after="120"/>
      </w:pPr>
      <w:r>
        <w:t xml:space="preserve">In volgorde van hoe kansrijk ik ze inschat, met expliciet de bezwaren erbij.</w:t>
      </w:r>
    </w:p>
    <w:p>
      <w:pPr>
        <w:pStyle w:val="Heading3"/>
        <w:spacing w:after="100" w:before="220"/>
      </w:pPr>
      <w:r>
        <w:t xml:space="preserve">A. Relevante broncode automatisch meegeven aan de Builder</w:t>
      </w:r>
    </w:p>
    <w:p>
      <w:pPr>
        <w:spacing w:after="120"/>
      </w:pPr>
      <w:r>
        <w:t xml:space="preserve">Minimale variant: voor elk gepland testbestand X.test.ts automatisch de inhoud van X.ts ophalen en in de prompt zetten, ook als X.ts niet in de toewijzing zit. Bredere variant: de imports uit het plan of uit het bestaande bestand resolven en die bestanden meegeven. Bezwaar: raakt snel aan contextgrenzen, en "welke bestanden zijn relevant" is zelf een schatting.</w:t>
      </w:r>
    </w:p>
    <w:p>
      <w:pPr>
        <w:pStyle w:val="Heading3"/>
        <w:spacing w:after="100" w:before="220"/>
      </w:pPr>
      <w:r>
        <w:t xml:space="preserve">B. De Builder tools geven (echte agentische lus)</w:t>
      </w:r>
    </w:p>
    <w:p>
      <w:pPr>
        <w:spacing w:after="120"/>
      </w:pPr>
      <w:r>
        <w:t xml:space="preserve">Laat de Builder zelf bestanden opvragen via function calling, in plaats van een statisch samengestelde prompt. Bezwaar: dit is een fundamentele herbouw van builder-runtime.ts, en het introduceert een lus met eigen faalmodi (eindeloos lezen, kosten). Wel is het de enige optie die het onderliggende probleem — de Builder kan niets opvragen — echt wegneemt.</w:t>
      </w:r>
    </w:p>
    <w:p>
      <w:pPr>
        <w:pStyle w:val="Heading3"/>
        <w:spacing w:after="100" w:before="220"/>
      </w:pPr>
      <w:r>
        <w:t xml:space="preserve">C. Verificatie vóór de pull request</w:t>
      </w:r>
    </w:p>
    <w:p>
      <w:pPr>
        <w:spacing w:after="120"/>
      </w:pPr>
      <w:r>
        <w:t xml:space="preserve">Typecheck en tests draaien op de geschreven bestanden vóórdat er een PR wordt geopend. Belangrijk bezwaar dat ik niet kan wegnemen: deze code draait binnen een Next.js API-route op de machine van de eigenaar, zonder sandbox of aparte werkomgeving. Er is nu geen plek waar dit veilig kan draaien. Dit vraagt dus een echte architectuurkeuze, geen patch.</w:t>
      </w:r>
    </w:p>
    <w:p>
      <w:pPr>
        <w:pStyle w:val="Heading3"/>
        <w:spacing w:after="100" w:before="220"/>
      </w:pPr>
      <w:r>
        <w:t xml:space="preserve">D. Zelfherstellende lus op basis van CI</w:t>
      </w:r>
    </w:p>
    <w:p>
      <w:pPr>
        <w:spacing w:after="120"/>
      </w:pPr>
      <w:r>
        <w:t xml:space="preserve">De Builder laat zien wat er in de CI misging en laat hem een correctie naar dezelfde branch pushen, maximaal N pogingen, vóórdat de eigenaar iets hoeft te doen. De benodigde infrastructuur bestaat al (GitHub App met Checks-toegang, en de CI-status wordt al uitgelezen). Bezwaar: dit repareert symptomen sneller in plaats van de oorzaak weg te nemen — maar het haalt de eigenaar wel uit de correctielus, wat op dit moment het grootste praktische probleem is.</w:t>
      </w:r>
    </w:p>
    <w:p>
      <w:pPr>
        <w:pStyle w:val="Heading3"/>
        <w:spacing w:after="100" w:before="220"/>
      </w:pPr>
      <w:r>
        <w:t xml:space="preserve">E. Deterministische signatuurcontrole (geen LLM)</w:t>
      </w:r>
    </w:p>
    <w:p>
      <w:pPr>
        <w:spacing w:after="120"/>
      </w:pPr>
      <w:r>
        <w:t xml:space="preserve">Een script dat vóór het openen van de PR de imports van een testbestand resolvet en controleert of elke aangeroepen export bestaat en of het aantal argumenten klopt. Vangt precies de vijf waargenomen fouten. Bezwaar: het is een controle achteraf, geen betere invoer, en TypeScript-analyse zonder volledige typecheck is beperkt.</w:t>
      </w:r>
    </w:p>
    <w:p>
      <w:pPr>
        <w:pStyle w:val="Heading3"/>
        <w:spacing w:after="100" w:before="220"/>
      </w:pPr>
      <w:r>
        <w:t xml:space="preserve">F. QA de modules laten zien waar de gewijzigde bestanden tegenaan praten</w:t>
      </w:r>
    </w:p>
    <w:p>
      <w:pPr>
        <w:spacing w:after="120"/>
      </w:pPr>
      <w:r>
        <w:t xml:space="preserve">Niet alleen de gewijzigde bestanden ophalen, maar ook de bestanden die daarin geïmporteerd worden. Maakt QA's oordeel over testcode voor het eerst inhoudelijk mogelijk.</w:t>
      </w:r>
    </w:p>
    <w:p>
      <w:pPr>
        <w:pStyle w:val="Heading1"/>
        <w:spacing w:after="160" w:before="360"/>
      </w:pPr>
      <w:r>
        <w:t xml:space="preserve">9. Mijn vragen aan jou</w:t>
      </w:r>
    </w:p>
    <w:p>
      <w:pPr>
        <w:pStyle w:val="ListParagraph"/>
        <w:numPr>
          <w:ilvl w:val="0"/>
          <w:numId w:val="2"/>
        </w:numPr>
        <w:spacing w:after="60"/>
      </w:pPr>
      <w:r>
        <w:t xml:space="preserve">Klopt mijn analyse in 6.1? Is het leeg-zijn van siblingFiles bij een "tests voor bestaand bestand X"-opdracht inderdaad de directe oorzaak van PR #29, #30 en #31 — of zie je in de beschreven promptopbouw nog een andere oorzaak die ik mis?</w:t>
      </w:r>
    </w:p>
    <w:p>
      <w:pPr>
        <w:pStyle w:val="ListParagraph"/>
        <w:numPr>
          <w:ilvl w:val="0"/>
          <w:numId w:val="2"/>
        </w:numPr>
        <w:spacing w:after="60"/>
      </w:pPr>
      <w:r>
        <w:t xml:space="preserve">Als je oplossing A (broncode automatisch meegeven) zou bouwen: is er iets in de rest van de keten dat die oplossing alsnog zou ondermijnen? Ik wil expliciet weten of ik opnieuw een te smalle reparatie voorstel, zoals bij PR #28 gebeurde.</w:t>
      </w:r>
    </w:p>
    <w:p>
      <w:pPr>
        <w:pStyle w:val="ListParagraph"/>
        <w:numPr>
          <w:ilvl w:val="0"/>
          <w:numId w:val="2"/>
        </w:numPr>
        <w:spacing w:after="60"/>
      </w:pPr>
      <w:r>
        <w:t xml:space="preserve">Is de vaste drie-aanroepen-pijplijn (plan, schrijf, vat samen) een houdbare architectuur voor een rol die code schrijft, of is de statische contextsamenstelling zelf de fout en moet dit een agent met leestoegang worden? Ik zoek een onderbouwd oordeel, geen voorkeur.</w:t>
      </w:r>
    </w:p>
    <w:p>
      <w:pPr>
        <w:pStyle w:val="ListParagraph"/>
        <w:numPr>
          <w:ilvl w:val="0"/>
          <w:numId w:val="2"/>
        </w:numPr>
        <w:spacing w:after="60"/>
      </w:pPr>
      <w:r>
        <w:t xml:space="preserve">Waar zou verificatie vóór de pull request moeten draaien, gegeven dat de huidige uitvoering in een Next.js API-route zit zonder sandbox? Is er een pragmatische tussenoplossing die geen aparte infrastructuur vraagt?</w:t>
      </w:r>
    </w:p>
    <w:p>
      <w:pPr>
        <w:pStyle w:val="ListParagraph"/>
        <w:numPr>
          <w:ilvl w:val="0"/>
          <w:numId w:val="2"/>
        </w:numPr>
        <w:spacing w:after="60"/>
      </w:pPr>
      <w:r>
        <w:t xml:space="preserve">Welke van de zes kandidaten (A t/m F) zou jij als eerste bouwen, gegeven dat de eigenaar geen programmeerachtergrond heeft, elke wijziging via een pull request gaat, en hij na dagen reparatiewerk vooral behoefte heeft aan iets dat aantoonbaar werkt?</w:t>
      </w:r>
    </w:p>
    <w:p>
      <w:pPr>
        <w:pStyle w:val="ListParagraph"/>
        <w:numPr>
          <w:ilvl w:val="0"/>
          <w:numId w:val="2"/>
        </w:numPr>
        <w:spacing w:after="60"/>
      </w:pPr>
      <w:r>
        <w:t xml:space="preserve">Is er iets aan dit systeem dat je zorgen baart en dat ik in dit document niet heb benoemd?</w:t>
      </w:r>
    </w:p>
    <w:p>
      <w:pPr>
        <w:pStyle w:val="Heading1"/>
        <w:spacing w:after="160" w:before="360"/>
      </w:pPr>
      <w:r>
        <w:t xml:space="preserve">10. Wat op dit moment wél goed werkt</w:t>
      </w:r>
    </w:p>
    <w:p>
      <w:pPr>
        <w:spacing w:after="120"/>
      </w:pPr>
      <w:r>
        <w:t xml:space="preserve">Voor een eerlijk beeld, want dit is geen document over een systeem dat niet functioneert.</w:t>
      </w:r>
    </w:p>
    <w:p>
      <w:pPr>
        <w:pStyle w:val="ListParagraph"/>
        <w:numPr>
          <w:ilvl w:val="0"/>
          <w:numId w:val="3"/>
        </w:numPr>
        <w:spacing w:after="60"/>
      </w:pPr>
      <w:r>
        <w:t xml:space="preserve">Er is nooit kapotte code op de hoofdbranch beland. De CI-override in QA en de CI-controle vóór automerge hebben elke keer gewerkt.</w:t>
      </w:r>
    </w:p>
    <w:p>
      <w:pPr>
        <w:pStyle w:val="ListParagraph"/>
        <w:numPr>
          <w:ilvl w:val="0"/>
          <w:numId w:val="3"/>
        </w:numPr>
        <w:spacing w:after="60"/>
      </w:pPr>
      <w:r>
        <w:t xml:space="preserve">De hele keten van missie tot gemergede pull request draait daadwerkelijk autonoom; de eigenaar klikt alleen "volgende stap" en beoordeelt.</w:t>
      </w:r>
    </w:p>
    <w:p>
      <w:pPr>
        <w:pStyle w:val="ListParagraph"/>
        <w:numPr>
          <w:ilvl w:val="0"/>
          <w:numId w:val="3"/>
        </w:numPr>
        <w:spacing w:after="60"/>
      </w:pPr>
      <w:r>
        <w:t xml:space="preserve">Foutafhandeling is expliciet en gestructureerd: machineleesbare foutcodes (NEEDS_SIGNOFF, CI_CHECKS_FAILED, CI_CHECKS_PENDING) lopen van de kern tot in de UI door.</w:t>
      </w:r>
    </w:p>
    <w:p>
      <w:pPr>
        <w:pStyle w:val="ListParagraph"/>
        <w:numPr>
          <w:ilvl w:val="0"/>
          <w:numId w:val="3"/>
        </w:numPr>
        <w:spacing w:after="60"/>
      </w:pPr>
      <w:r>
        <w:t xml:space="preserve">Bij overschrijding van contextgrenzen faalt het systeem hard in plaats van stilzwijgend af te kappen — een eerdere fout waarbij de helft van een CSS-bestand verdween, is structureel onmogelijk gemaakt.</w:t>
      </w:r>
    </w:p>
    <w:p>
      <w:pPr>
        <w:pStyle w:val="ListParagraph"/>
        <w:numPr>
          <w:ilvl w:val="0"/>
          <w:numId w:val="3"/>
        </w:numPr>
        <w:spacing w:after="60"/>
      </w:pPr>
      <w:r>
        <w:t xml:space="preserve">Kosten worden per missie gemeten en getoond (circa $0,20 per missie) en blokkeren bewust nooit.</w:t>
      </w:r>
    </w:p>
    <w:p>
      <w:pPr>
        <w:pStyle w:val="ListParagraph"/>
        <w:numPr>
          <w:ilvl w:val="0"/>
          <w:numId w:val="3"/>
        </w:numPr>
        <w:spacing w:after="60"/>
      </w:pPr>
      <w:r>
        <w:t xml:space="preserve">De code is uitzonderlijk goed gedocumenteerd: bij vrijwel elke eerdere reparatie staat in commentaar wélk live incident eraan ten grondslag lag. Dat is de reden dat deze review überhaupt mogelijk was.</w:t>
      </w:r>
    </w:p>
    <w:p>
      <w:pPr>
        <w:pStyle w:val="Heading1"/>
        <w:spacing w:after="160" w:before="360"/>
      </w:pPr>
      <w:r>
        <w:t xml:space="preserve">11. Bijlage: de relevante broncode-locaties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EEEEE" w:val="clear"/>
            <w:tcMar>
              <w:top w:type="dxa" w:w="80"/>
              <w:left w:type="dxa" w:w="120"/>
              <w:bottom w:type="dxa" w:w="80"/>
              <w:right w:type="dxa" w:w="120"/>
            </w:tcMar>
          </w:tcPr>
          <w:p>
            <w:r>
              <w:rPr>
                <w:b/>
                <w:bCs/>
                <w:sz w:val="19"/>
                <w:szCs w:val="19"/>
              </w:rPr>
              <w:t xml:space="preserve">Bestand</w:t>
            </w:r>
          </w:p>
        </w:tc>
        <w:tc>
          <w:tcPr>
            <w:tcW w:type="dxa" w:w="6160"/>
            <w:shd w:fill="EEEEEE" w:val="clear"/>
            <w:tcMar>
              <w:top w:type="dxa" w:w="80"/>
              <w:left w:type="dxa" w:w="120"/>
              <w:bottom w:type="dxa" w:w="80"/>
              <w:right w:type="dxa" w:w="120"/>
            </w:tcMar>
          </w:tcPr>
          <w:p>
            <w:r>
              <w:rPr>
                <w:b/>
                <w:bCs/>
                <w:sz w:val="19"/>
                <w:szCs w:val="19"/>
              </w:rPr>
              <w:t xml:space="preserve">Waarom relevant</w:t>
            </w:r>
          </w:p>
        </w:tc>
      </w:tr>
      <w:tr>
        <w:trPr>
          <w:tblHeader w:val="false"/>
        </w:trPr>
        <w:tc>
          <w:tcPr>
            <w:tcW w:type="dxa" w:w="3200"/>
            <w:tcMar>
              <w:top w:type="dxa" w:w="80"/>
              <w:left w:type="dxa" w:w="120"/>
              <w:bottom w:type="dxa" w:w="80"/>
              <w:right w:type="dxa" w:w="120"/>
            </w:tcMar>
          </w:tcPr>
          <w:p>
            <w:r>
              <w:rPr>
                <w:rFonts w:ascii="Consolas" w:cs="Consolas" w:eastAsia="Consolas" w:hAnsi="Consolas"/>
                <w:b w:val="false"/>
                <w:bCs w:val="false"/>
                <w:sz w:val="17"/>
                <w:szCs w:val="17"/>
              </w:rPr>
              <w:t xml:space="preserve">src/core/mission-engine/v2/builder-runtime.ts</w:t>
            </w:r>
          </w:p>
        </w:tc>
        <w:tc>
          <w:tcPr>
            <w:tcW w:type="dxa" w:w="6160"/>
            <w:tcMar>
              <w:top w:type="dxa" w:w="80"/>
              <w:left w:type="dxa" w:w="120"/>
              <w:bottom w:type="dxa" w:w="80"/>
              <w:right w:type="dxa" w:w="120"/>
            </w:tcMar>
          </w:tcPr>
          <w:p>
            <w:r>
              <w:rPr>
                <w:b w:val="false"/>
                <w:bCs w:val="false"/>
                <w:sz w:val="19"/>
                <w:szCs w:val="19"/>
              </w:rPr>
              <w:t xml:space="preserve">De hele Builder: planFiles, writeSingleFile, buildTestContextBlock, writeFiles, executeBuilderAssignment (circa 760 regels)</w:t>
            </w:r>
          </w:p>
        </w:tc>
      </w:tr>
      <w:tr>
        <w:trPr>
          <w:tblHeader w:val="false"/>
        </w:trPr>
        <w:tc>
          <w:tcPr>
            <w:tcW w:type="dxa" w:w="3200"/>
            <w:tcMar>
              <w:top w:type="dxa" w:w="80"/>
              <w:left w:type="dxa" w:w="120"/>
              <w:bottom w:type="dxa" w:w="80"/>
              <w:right w:type="dxa" w:w="120"/>
            </w:tcMar>
          </w:tcPr>
          <w:p>
            <w:r>
              <w:rPr>
                <w:rFonts w:ascii="Consolas" w:cs="Consolas" w:eastAsia="Consolas" w:hAnsi="Consolas"/>
                <w:b w:val="false"/>
                <w:bCs w:val="false"/>
                <w:sz w:val="17"/>
                <w:szCs w:val="17"/>
              </w:rPr>
              <w:t xml:space="preserve">src/core/mission-engine/v2/role-runtime.ts</w:t>
            </w:r>
          </w:p>
        </w:tc>
        <w:tc>
          <w:tcPr>
            <w:tcW w:type="dxa" w:w="6160"/>
            <w:tcMar>
              <w:top w:type="dxa" w:w="80"/>
              <w:left w:type="dxa" w:w="120"/>
              <w:bottom w:type="dxa" w:w="80"/>
              <w:right w:type="dxa" w:w="120"/>
            </w:tcMar>
          </w:tcPr>
          <w:p>
            <w:r>
              <w:rPr>
                <w:b w:val="false"/>
                <w:bCs w:val="false"/>
                <w:sz w:val="19"/>
                <w:szCs w:val="19"/>
              </w:rPr>
              <w:t xml:space="preserve">Routering van een toewijzing naar builder/qa/overig</w:t>
            </w:r>
          </w:p>
        </w:tc>
      </w:tr>
      <w:tr>
        <w:trPr>
          <w:tblHeader w:val="false"/>
        </w:trPr>
        <w:tc>
          <w:tcPr>
            <w:tcW w:type="dxa" w:w="3200"/>
            <w:tcMar>
              <w:top w:type="dxa" w:w="80"/>
              <w:left w:type="dxa" w:w="120"/>
              <w:bottom w:type="dxa" w:w="80"/>
              <w:right w:type="dxa" w:w="120"/>
            </w:tcMar>
          </w:tcPr>
          <w:p>
            <w:r>
              <w:rPr>
                <w:rFonts w:ascii="Consolas" w:cs="Consolas" w:eastAsia="Consolas" w:hAnsi="Consolas"/>
                <w:b w:val="false"/>
                <w:bCs w:val="false"/>
                <w:sz w:val="17"/>
                <w:szCs w:val="17"/>
              </w:rPr>
              <w:t xml:space="preserve">src/core/mission-engine/v2/qa-runtime.ts</w:t>
            </w:r>
          </w:p>
        </w:tc>
        <w:tc>
          <w:tcPr>
            <w:tcW w:type="dxa" w:w="6160"/>
            <w:tcMar>
              <w:top w:type="dxa" w:w="80"/>
              <w:left w:type="dxa" w:w="120"/>
              <w:bottom w:type="dxa" w:w="80"/>
              <w:right w:type="dxa" w:w="120"/>
            </w:tcMar>
          </w:tcPr>
          <w:p>
            <w:r>
              <w:rPr>
                <w:b w:val="false"/>
                <w:bCs w:val="false"/>
                <w:sz w:val="19"/>
                <w:szCs w:val="19"/>
              </w:rPr>
              <w:t xml:space="preserve">De QA-rol: welk bewijs wordt opgehaald, de CI-override</w:t>
            </w:r>
          </w:p>
        </w:tc>
      </w:tr>
      <w:tr>
        <w:trPr>
          <w:tblHeader w:val="false"/>
        </w:trPr>
        <w:tc>
          <w:tcPr>
            <w:tcW w:type="dxa" w:w="3200"/>
            <w:tcMar>
              <w:top w:type="dxa" w:w="80"/>
              <w:left w:type="dxa" w:w="120"/>
              <w:bottom w:type="dxa" w:w="80"/>
              <w:right w:type="dxa" w:w="120"/>
            </w:tcMar>
          </w:tcPr>
          <w:p>
            <w:r>
              <w:rPr>
                <w:rFonts w:ascii="Consolas" w:cs="Consolas" w:eastAsia="Consolas" w:hAnsi="Consolas"/>
                <w:b w:val="false"/>
                <w:bCs w:val="false"/>
                <w:sz w:val="17"/>
                <w:szCs w:val="17"/>
              </w:rPr>
              <w:t xml:space="preserve">src/core/mission-engine/v2/director-runtime.ts</w:t>
            </w:r>
          </w:p>
        </w:tc>
        <w:tc>
          <w:tcPr>
            <w:tcW w:type="dxa" w:w="6160"/>
            <w:tcMar>
              <w:top w:type="dxa" w:w="80"/>
              <w:left w:type="dxa" w:w="120"/>
              <w:bottom w:type="dxa" w:w="80"/>
              <w:right w:type="dxa" w:w="120"/>
            </w:tcMar>
          </w:tcPr>
          <w:p>
            <w:r>
              <w:rPr>
                <w:b w:val="false"/>
                <w:bCs w:val="false"/>
                <w:sz w:val="19"/>
                <w:szCs w:val="19"/>
              </w:rPr>
              <w:t xml:space="preserve">De Director-prompt, en ensureMissionPullRequestMerged met de CI- en risicocontrole vóór merge</w:t>
            </w:r>
          </w:p>
        </w:tc>
      </w:tr>
      <w:tr>
        <w:trPr>
          <w:tblHeader w:val="false"/>
        </w:trPr>
        <w:tc>
          <w:tcPr>
            <w:tcW w:type="dxa" w:w="3200"/>
            <w:tcMar>
              <w:top w:type="dxa" w:w="80"/>
              <w:left w:type="dxa" w:w="120"/>
              <w:bottom w:type="dxa" w:w="80"/>
              <w:right w:type="dxa" w:w="120"/>
            </w:tcMar>
          </w:tcPr>
          <w:p>
            <w:r>
              <w:rPr>
                <w:rFonts w:ascii="Consolas" w:cs="Consolas" w:eastAsia="Consolas" w:hAnsi="Consolas"/>
                <w:b w:val="false"/>
                <w:bCs w:val="false"/>
                <w:sz w:val="17"/>
                <w:szCs w:val="17"/>
              </w:rPr>
              <w:t xml:space="preserve">src/core/mission-engine/v2/github/github-client.ts</w:t>
            </w:r>
          </w:p>
        </w:tc>
        <w:tc>
          <w:tcPr>
            <w:tcW w:type="dxa" w:w="6160"/>
            <w:tcMar>
              <w:top w:type="dxa" w:w="80"/>
              <w:left w:type="dxa" w:w="120"/>
              <w:bottom w:type="dxa" w:w="80"/>
              <w:right w:type="dxa" w:w="120"/>
            </w:tcMar>
          </w:tcPr>
          <w:p>
            <w:r>
              <w:rPr>
                <w:b w:val="false"/>
                <w:bCs w:val="false"/>
                <w:sz w:val="19"/>
                <w:szCs w:val="19"/>
              </w:rPr>
              <w:t xml:space="preserve">GitHub App-authenticatie, Checks-API, branch/PR/merge</w:t>
            </w:r>
          </w:p>
        </w:tc>
      </w:tr>
      <w:tr>
        <w:trPr>
          <w:tblHeader w:val="false"/>
        </w:trPr>
        <w:tc>
          <w:tcPr>
            <w:tcW w:type="dxa" w:w="3200"/>
            <w:tcMar>
              <w:top w:type="dxa" w:w="80"/>
              <w:left w:type="dxa" w:w="120"/>
              <w:bottom w:type="dxa" w:w="80"/>
              <w:right w:type="dxa" w:w="120"/>
            </w:tcMar>
          </w:tcPr>
          <w:p>
            <w:r>
              <w:rPr>
                <w:rFonts w:ascii="Consolas" w:cs="Consolas" w:eastAsia="Consolas" w:hAnsi="Consolas"/>
                <w:b w:val="false"/>
                <w:bCs w:val="false"/>
                <w:sz w:val="17"/>
                <w:szCs w:val="17"/>
              </w:rPr>
              <w:t xml:space="preserve">src/core/llm/model-router.ts</w:t>
            </w:r>
          </w:p>
        </w:tc>
        <w:tc>
          <w:tcPr>
            <w:tcW w:type="dxa" w:w="6160"/>
            <w:tcMar>
              <w:top w:type="dxa" w:w="80"/>
              <w:left w:type="dxa" w:w="120"/>
              <w:bottom w:type="dxa" w:w="80"/>
              <w:right w:type="dxa" w:w="120"/>
            </w:tcMar>
          </w:tcPr>
          <w:p>
            <w:r>
              <w:rPr>
                <w:b w:val="false"/>
                <w:bCs w:val="false"/>
                <w:sz w:val="19"/>
                <w:szCs w:val="19"/>
              </w:rPr>
              <w:t xml:space="preserve">Providerkeuze: Anthropic bij voorkeur, OpenAI als terugval, geen keuze per taak</w:t>
            </w:r>
          </w:p>
        </w:tc>
      </w:tr>
      <w:tr>
        <w:trPr>
          <w:tblHeader w:val="false"/>
        </w:trPr>
        <w:tc>
          <w:tcPr>
            <w:tcW w:type="dxa" w:w="3200"/>
            <w:tcMar>
              <w:top w:type="dxa" w:w="80"/>
              <w:left w:type="dxa" w:w="120"/>
              <w:bottom w:type="dxa" w:w="80"/>
              <w:right w:type="dxa" w:w="120"/>
            </w:tcMar>
          </w:tcPr>
          <w:p>
            <w:r>
              <w:rPr>
                <w:b w:val="false"/>
                <w:bCs w:val="false"/>
                <w:sz w:val="19"/>
                <w:szCs w:val="19"/>
              </w:rPr>
              <w:t xml:space="preserve">docs/roadmap.md</w:t>
            </w:r>
          </w:p>
        </w:tc>
        <w:tc>
          <w:tcPr>
            <w:tcW w:type="dxa" w:w="6160"/>
            <w:tcMar>
              <w:top w:type="dxa" w:w="80"/>
              <w:left w:type="dxa" w:w="120"/>
              <w:bottom w:type="dxa" w:w="80"/>
              <w:right w:type="dxa" w:w="120"/>
            </w:tcMar>
          </w:tcPr>
          <w:p>
            <w:r>
              <w:rPr>
                <w:b w:val="false"/>
                <w:bCs w:val="false"/>
                <w:sz w:val="19"/>
                <w:szCs w:val="19"/>
              </w:rPr>
              <w:t xml:space="preserve">De volledige roadmap met per voltooide stap de aanleiding en het resultaat</w:t>
            </w:r>
          </w:p>
        </w:tc>
      </w:tr>
    </w:tbl>
    <w:p>
      <w:pPr>
        <w:spacing w:after="120"/>
      </w:pPr>
      <w:r>
        <w:t xml:space="preserve"/>
      </w:r>
    </w:p>
    <w:p>
      <w:pPr>
        <w:spacing w:after="120"/>
      </w:pPr>
      <w:r>
        <w:t xml:space="preserve">Als je één bestand leest, lees dan builder-runtime.ts — en let daarbij specifiek op de manier waarop siblingFiles in writeFiles() wordt opgebouwd en aan writeSingleFile() wordt doorgegeven. Daar zit volgens mij het antwoord.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2026-09-04T19:14:58.540Z</dcterms:created>
  <dcterms:modified xsi:type="dcterms:W3CDTF">2026-09-04T19:14:58.557Z</dcterms:modified>
</cp:coreProperties>
</file>

<file path=docProps/custom.xml><?xml version="1.0" encoding="utf-8"?>
<Properties xmlns="http://schemas.openxmlformats.org/officeDocument/2006/custom-properties" xmlns:vt="http://schemas.openxmlformats.org/officeDocument/2006/docPropsVTypes"/>
</file>