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RecallTech BOLO Platform — Executive Summary</w:t>
      </w:r>
    </w:p>
    <w:p>
      <w:r>
        <w:rPr>
          <w:b/>
        </w:rPr>
        <w:t xml:space="preserve">The Opportunity: </w:t>
      </w:r>
      <w:r>
        <w:t>No cross-sector BOLO collaboration platform exists. 18,000+ LE agencies and 1M+ retail LP locations operate in silos. RecallTech connects them.</w:t>
      </w:r>
    </w:p>
    <w:p>
      <w:pPr>
        <w:pStyle w:val="Heading1"/>
      </w:pPr>
      <w:r>
        <w:t>Unit Economics (Verified)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Law Enforcement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Retail LP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$1,500-$5,000/mo</w:t>
            </w:r>
          </w:p>
        </w:tc>
        <w:tc>
          <w:tcPr>
            <w:tcW w:type="dxa" w:w="2880"/>
          </w:tcPr>
          <w:p>
            <w:r>
              <w:t>$400-$800/location/mo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96%</w:t>
            </w:r>
          </w:p>
        </w:tc>
      </w:tr>
      <w:tr>
        <w:tc>
          <w:tcPr>
            <w:tcW w:type="dxa" w:w="2880"/>
          </w:tcPr>
          <w:p>
            <w:r>
              <w:t>CAC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Payback</w:t>
            </w:r>
          </w:p>
        </w:tc>
        <w:tc>
          <w:tcPr>
            <w:tcW w:type="dxa" w:w="2880"/>
          </w:tcPr>
          <w:p>
            <w:r>
              <w:t>4.4 months</w:t>
            </w:r>
          </w:p>
        </w:tc>
        <w:tc>
          <w:tcPr>
            <w:tcW w:type="dxa" w:w="2880"/>
          </w:tcPr>
          <w:p>
            <w:r>
              <w:t>&lt;1 month</w:t>
            </w:r>
          </w:p>
        </w:tc>
      </w:tr>
      <w:tr>
        <w:tc>
          <w:tcPr>
            <w:tcW w:type="dxa" w:w="2880"/>
          </w:tcPr>
          <w:p>
            <w:r>
              <w:t>LTV:CAC</w:t>
            </w:r>
          </w:p>
        </w:tc>
        <w:tc>
          <w:tcPr>
            <w:tcW w:type="dxa" w:w="2880"/>
          </w:tcPr>
          <w:p>
            <w:r>
              <w:t>15:1</w:t>
            </w:r>
          </w:p>
        </w:tc>
        <w:tc>
          <w:tcPr>
            <w:tcW w:type="dxa" w:w="2880"/>
          </w:tcPr>
          <w:p>
            <w:r>
              <w:t>160:1</w:t>
            </w:r>
          </w:p>
        </w:tc>
      </w:tr>
      <w:tr>
        <w:tc>
          <w:tcPr>
            <w:tcW w:type="dxa" w:w="2880"/>
          </w:tcPr>
          <w:p>
            <w:r>
              <w:t>Sales Cycle</w:t>
            </w:r>
          </w:p>
        </w:tc>
        <w:tc>
          <w:tcPr>
            <w:tcW w:type="dxa" w:w="2880"/>
          </w:tcPr>
          <w:p>
            <w:r>
              <w:t>12-18 months</w:t>
            </w:r>
          </w:p>
        </w:tc>
        <w:tc>
          <w:tcPr>
            <w:tcW w:type="dxa" w:w="2880"/>
          </w:tcPr>
          <w:p>
            <w:r>
              <w:t>3-6 months</w:t>
            </w:r>
          </w:p>
        </w:tc>
      </w:tr>
    </w:tbl>
    <w:p/>
    <w:p>
      <w:pPr>
        <w:pStyle w:val="Heading1"/>
      </w:pPr>
      <w:r>
        <w:t>Cost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Monthly Burn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Break-Even</w:t>
            </w:r>
          </w:p>
        </w:tc>
      </w:tr>
      <w:tr>
        <w:tc>
          <w:tcPr>
            <w:tcW w:type="dxa" w:w="2880"/>
          </w:tcPr>
          <w:p>
            <w:r>
              <w:t>MVP (10 customers)</w:t>
            </w:r>
          </w:p>
        </w:tc>
        <w:tc>
          <w:tcPr>
            <w:tcW w:type="dxa" w:w="2880"/>
          </w:tcPr>
          <w:p>
            <w:r>
              <w:t>$745</w:t>
            </w:r>
          </w:p>
        </w:tc>
        <w:tc>
          <w:tcPr>
            <w:tcW w:type="dxa" w:w="2880"/>
          </w:tcPr>
          <w:p>
            <w:r>
              <w:t>1 customer</w:t>
            </w:r>
          </w:p>
        </w:tc>
      </w:tr>
      <w:tr>
        <w:tc>
          <w:tcPr>
            <w:tcW w:type="dxa" w:w="2880"/>
          </w:tcPr>
          <w:p>
            <w:r>
              <w:t>Growth (100 customers)</w:t>
            </w:r>
          </w:p>
        </w:tc>
        <w:tc>
          <w:tcPr>
            <w:tcW w:type="dxa" w:w="2880"/>
          </w:tcPr>
          <w:p>
            <w:r>
              <w:t>$31K</w:t>
            </w:r>
          </w:p>
        </w:tc>
        <w:tc>
          <w:tcPr>
            <w:tcW w:type="dxa" w:w="2880"/>
          </w:tcPr>
          <w:p>
            <w:r>
              <w:t>11 customers</w:t>
            </w:r>
          </w:p>
        </w:tc>
      </w:tr>
      <w:tr>
        <w:tc>
          <w:tcPr>
            <w:tcW w:type="dxa" w:w="2880"/>
          </w:tcPr>
          <w:p>
            <w:r>
              <w:t>Scale (500 customers)</w:t>
            </w:r>
          </w:p>
        </w:tc>
        <w:tc>
          <w:tcPr>
            <w:tcW w:type="dxa" w:w="2880"/>
          </w:tcPr>
          <w:p>
            <w:r>
              <w:t>$88K</w:t>
            </w:r>
          </w:p>
        </w:tc>
        <w:tc>
          <w:tcPr>
            <w:tcW w:type="dxa" w:w="2880"/>
          </w:tcPr>
          <w:p>
            <w:r>
              <w:t>29 customers</w:t>
            </w:r>
          </w:p>
        </w:tc>
      </w:tr>
    </w:tbl>
    <w:p/>
    <w:p>
      <w:r>
        <w:rPr>
          <w:b/>
        </w:rPr>
        <w:t xml:space="preserve">LLM costs are negligible: </w:t>
      </w:r>
      <w:r>
        <w:t>$0.02-0.03/BOLO (GPT-4o OCR + extraction)</w:t>
      </w:r>
    </w:p>
    <w:p>
      <w:pPr>
        <w:pStyle w:val="Heading1"/>
      </w:pPr>
      <w:r>
        <w:t>Path to Revenue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MRR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>
              <w:t>Months 1-6</w:t>
            </w:r>
          </w:p>
        </w:tc>
        <w:tc>
          <w:tcPr>
            <w:tcW w:type="dxa" w:w="2880"/>
          </w:tcPr>
          <w:p>
            <w:r>
              <w:t>$30K</w:t>
            </w:r>
          </w:p>
        </w:tc>
        <w:tc>
          <w:tcPr>
            <w:tcW w:type="dxa" w:w="2880"/>
          </w:tcPr>
          <w:p>
            <w:r>
              <w:t>Retail pilots (fast cash)</w:t>
            </w:r>
          </w:p>
        </w:tc>
      </w:tr>
      <w:tr>
        <w:tc>
          <w:tcPr>
            <w:tcW w:type="dxa" w:w="2880"/>
          </w:tcPr>
          <w:p>
            <w:r>
              <w:t>Months 7-12</w:t>
            </w:r>
          </w:p>
        </w:tc>
        <w:tc>
          <w:tcPr>
            <w:tcW w:type="dxa" w:w="2880"/>
          </w:tcPr>
          <w:p>
            <w:r>
              <w:t>$200K</w:t>
            </w:r>
          </w:p>
        </w:tc>
        <w:tc>
          <w:tcPr>
            <w:tcW w:type="dxa" w:w="2880"/>
          </w:tcPr>
          <w:p>
            <w:r>
              <w:t>Retail scale + LE pilots</w:t>
            </w:r>
          </w:p>
        </w:tc>
      </w:tr>
      <w:tr>
        <w:tc>
          <w:tcPr>
            <w:tcW w:type="dxa" w:w="2880"/>
          </w:tcPr>
          <w:p>
            <w:r>
              <w:t>Months 13-18</w:t>
            </w:r>
          </w:p>
        </w:tc>
        <w:tc>
          <w:tcPr>
            <w:tcW w:type="dxa" w:w="2880"/>
          </w:tcPr>
          <w:p>
            <w:r>
              <w:t>$500K</w:t>
            </w:r>
          </w:p>
        </w:tc>
        <w:tc>
          <w:tcPr>
            <w:tcW w:type="dxa" w:w="2880"/>
          </w:tcPr>
          <w:p>
            <w:r>
              <w:t>LE deals close</w:t>
            </w:r>
          </w:p>
        </w:tc>
      </w:tr>
      <w:tr>
        <w:tc>
          <w:tcPr>
            <w:tcW w:type="dxa" w:w="2880"/>
          </w:tcPr>
          <w:p>
            <w:r>
              <w:t>Year 2</w:t>
            </w:r>
          </w:p>
        </w:tc>
        <w:tc>
          <w:tcPr>
            <w:tcW w:type="dxa" w:w="2880"/>
          </w:tcPr>
          <w:p>
            <w:r>
              <w:t>$900K+</w:t>
            </w:r>
          </w:p>
        </w:tc>
        <w:tc>
          <w:tcPr>
            <w:tcW w:type="dxa" w:w="2880"/>
          </w:tcPr>
          <w:p>
            <w:r>
              <w:t>Multi-agency, enterprise</w:t>
            </w:r>
          </w:p>
        </w:tc>
      </w:tr>
    </w:tbl>
    <w:p/>
    <w:p>
      <w:r>
        <w:rPr>
          <w:b/>
        </w:rPr>
        <w:t>Year 2 ARR: $10M+ (conservative)</w:t>
      </w:r>
    </w:p>
    <w:p>
      <w:pPr>
        <w:pStyle w:val="Heading1"/>
      </w:pPr>
      <w:r>
        <w:t>Capital Required</w:t>
      </w:r>
    </w:p>
    <w:p>
      <w:r>
        <w:rPr>
          <w:b/>
        </w:rPr>
        <w:t>$400K-$500K seed</w:t>
      </w:r>
      <w:r>
        <w:t xml:space="preserve"> for 18-month runway</w:t>
      </w:r>
    </w:p>
    <w:p>
      <w:r>
        <w:t>• Sales/Marketing: $150K</w:t>
      </w:r>
    </w:p>
    <w:p>
      <w:r>
        <w:t>• CJIS Certification: $100K</w:t>
      </w:r>
    </w:p>
    <w:p>
      <w:r>
        <w:t>• SOC 2 Audit: $50K</w:t>
      </w:r>
    </w:p>
    <w:p>
      <w:r>
        <w:t>• Working Capital: $100K</w:t>
      </w:r>
    </w:p>
    <w:p>
      <w:pPr>
        <w:pStyle w:val="Heading1"/>
      </w:pPr>
      <w:r>
        <w:t>Key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LE sales cycle (12-18mo)</w:t>
            </w:r>
          </w:p>
        </w:tc>
        <w:tc>
          <w:tcPr>
            <w:tcW w:type="dxa" w:w="4320"/>
          </w:tcPr>
          <w:p>
            <w:r>
              <w:t>Lead with retail; LE follows</w:t>
            </w:r>
          </w:p>
        </w:tc>
      </w:tr>
      <w:tr>
        <w:tc>
          <w:tcPr>
            <w:tcW w:type="dxa" w:w="4320"/>
          </w:tcPr>
          <w:p>
            <w:r>
              <w:t>CJIS certification delay</w:t>
            </w:r>
          </w:p>
        </w:tc>
        <w:tc>
          <w:tcPr>
            <w:tcW w:type="dxa" w:w="4320"/>
          </w:tcPr>
          <w:p>
            <w:r>
              <w:t>Build CJIS-ready from Day 1</w:t>
            </w:r>
          </w:p>
        </w:tc>
      </w:tr>
      <w:tr>
        <w:tc>
          <w:tcPr>
            <w:tcW w:type="dxa" w:w="4320"/>
          </w:tcPr>
          <w:p>
            <w:r>
              <w:t>Axon enters market</w:t>
            </w:r>
          </w:p>
        </w:tc>
        <w:tc>
          <w:tcPr>
            <w:tcW w:type="dxa" w:w="4320"/>
          </w:tcPr>
          <w:p>
            <w:r>
              <w:t>Move fast, lock network effects</w:t>
            </w:r>
          </w:p>
        </w:tc>
      </w:tr>
    </w:tbl>
    <w:p/>
    <w:p>
      <w:pPr>
        <w:pStyle w:val="Heading1"/>
      </w:pPr>
      <w:r>
        <w:t>Bottom Line</w:t>
      </w:r>
    </w:p>
    <w:p>
      <w:r>
        <w:t>✅ Excellent unit economics — 90%+ gross margins, 15:1+ LTV:CAC</w:t>
      </w:r>
    </w:p>
    <w:p>
      <w:r>
        <w:t>✅ Clear path to profitability — Cash positive Month 15-18 (retail-first)</w:t>
      </w:r>
    </w:p>
    <w:p>
      <w:r>
        <w:t>⚠️ Cash flow timing is the challenge — LE CAC paid now, revenue in 18 months</w:t>
      </w:r>
    </w:p>
    <w:p>
      <w:r>
        <w:rPr>
          <w:b/>
        </w:rPr>
        <w:t xml:space="preserve">🎯 Strategy: </w:t>
      </w:r>
      <w:r>
        <w:t>Retail first for cash flow, LE for scale</w:t>
      </w:r>
    </w:p>
    <w:p/>
    <w:p>
      <w:pPr>
        <w:jc w:val="center"/>
      </w:pPr>
      <w:r>
        <w:t>Mi Amigos AI — February 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