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D04E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05"/>
        <w:jc w:val="center"/>
        <w:textAlignment w:val="auto"/>
        <w:rPr>
          <w:sz w:val="52"/>
        </w:rPr>
      </w:pPr>
      <w:r>
        <w:rPr>
          <w:rFonts w:hint="eastAsia"/>
          <w:sz w:val="44"/>
        </w:rPr>
        <w:drawing>
          <wp:inline distT="0" distB="0" distL="0" distR="0">
            <wp:extent cx="3476625" cy="6096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5A3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05"/>
        <w:jc w:val="center"/>
        <w:textAlignment w:val="auto"/>
        <w:rPr>
          <w:sz w:val="52"/>
          <w:szCs w:val="52"/>
        </w:rPr>
      </w:pPr>
      <w:r>
        <w:rPr>
          <w:rFonts w:hint="eastAsia"/>
          <w:sz w:val="52"/>
          <w:szCs w:val="52"/>
        </w:rPr>
        <w:t>实 验 报 告</w:t>
      </w:r>
    </w:p>
    <w:p w14:paraId="4DE358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05"/>
        <w:textAlignment w:val="auto"/>
        <w:rPr>
          <w:szCs w:val="21"/>
        </w:rPr>
      </w:pPr>
    </w:p>
    <w:p w14:paraId="7F3F49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05"/>
        <w:jc w:val="center"/>
        <w:textAlignment w:val="auto"/>
        <w:rPr>
          <w:b/>
        </w:rPr>
      </w:pPr>
      <w:r>
        <w:rPr>
          <w:rFonts w:hint="eastAsia"/>
          <w:b/>
        </w:rPr>
        <w:drawing>
          <wp:inline distT="0" distB="0" distL="0" distR="0">
            <wp:extent cx="1152525" cy="12192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39" r="9019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C8B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05"/>
        <w:jc w:val="center"/>
        <w:textAlignment w:val="auto"/>
        <w:rPr>
          <w:b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</w:tblPr>
      <w:tblGrid>
        <w:gridCol w:w="4428"/>
        <w:gridCol w:w="4428"/>
      </w:tblGrid>
      <w:tr w14:paraId="4C517D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428" w:type="dxa"/>
            <w:vAlign w:val="center"/>
          </w:tcPr>
          <w:p w14:paraId="13A8AE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505"/>
              <w:jc w:val="center"/>
              <w:textAlignment w:val="auto"/>
              <w:rPr>
                <w:rFonts w:hint="default"/>
                <w:sz w:val="32"/>
                <w:lang w:val="en-US" w:eastAsia="zh-CN"/>
              </w:rPr>
            </w:pPr>
            <w:r>
              <w:rPr>
                <w:rFonts w:hint="eastAsia"/>
                <w:sz w:val="32"/>
                <w:lang w:val="en-US" w:eastAsia="zh-CN"/>
              </w:rPr>
              <w:t>课程名称</w:t>
            </w:r>
          </w:p>
        </w:tc>
        <w:tc>
          <w:tcPr>
            <w:tcW w:w="4428" w:type="dxa"/>
            <w:vAlign w:val="center"/>
          </w:tcPr>
          <w:p w14:paraId="62200F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505"/>
              <w:jc w:val="center"/>
              <w:textAlignment w:val="auto"/>
              <w:rPr>
                <w:rFonts w:hint="default" w:eastAsia="仿宋"/>
                <w:sz w:val="32"/>
                <w:lang w:val="en-US" w:eastAsia="zh-CN"/>
              </w:rPr>
            </w:pPr>
            <w:r>
              <w:rPr>
                <w:rFonts w:hint="eastAsia"/>
                <w:sz w:val="32"/>
                <w:lang w:val="en-US" w:eastAsia="zh-CN"/>
              </w:rPr>
              <w:t>人工智能基础（双语）</w:t>
            </w:r>
          </w:p>
        </w:tc>
      </w:tr>
      <w:tr w14:paraId="355171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4428" w:type="dxa"/>
            <w:vAlign w:val="center"/>
          </w:tcPr>
          <w:p w14:paraId="148E89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505"/>
              <w:jc w:val="center"/>
              <w:textAlignment w:val="auto"/>
              <w:rPr>
                <w:rFonts w:hint="default" w:eastAsia="仿宋"/>
                <w:sz w:val="32"/>
                <w:lang w:val="en-US" w:eastAsia="zh-CN"/>
              </w:rPr>
            </w:pPr>
            <w:r>
              <w:rPr>
                <w:rFonts w:hint="eastAsia"/>
                <w:sz w:val="32"/>
                <w:lang w:val="en-US" w:eastAsia="zh-CN"/>
              </w:rPr>
              <w:t>实验名称</w:t>
            </w:r>
          </w:p>
        </w:tc>
        <w:tc>
          <w:tcPr>
            <w:tcW w:w="4428" w:type="dxa"/>
            <w:vAlign w:val="center"/>
          </w:tcPr>
          <w:p w14:paraId="773832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505"/>
              <w:jc w:val="center"/>
              <w:textAlignment w:val="auto"/>
              <w:rPr>
                <w:rFonts w:hint="default" w:eastAsia="仿宋"/>
                <w:sz w:val="32"/>
                <w:lang w:val="en-US" w:eastAsia="zh-CN"/>
              </w:rPr>
            </w:pPr>
            <w:r>
              <w:rPr>
                <w:rFonts w:hint="eastAsia"/>
                <w:sz w:val="32"/>
                <w:lang w:val="en-US" w:eastAsia="zh-CN"/>
              </w:rPr>
              <w:t>图像识别实验</w:t>
            </w:r>
          </w:p>
        </w:tc>
      </w:tr>
      <w:tr w14:paraId="0AE9D5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4428" w:type="dxa"/>
            <w:vAlign w:val="center"/>
          </w:tcPr>
          <w:p w14:paraId="41CA3A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505"/>
              <w:jc w:val="center"/>
              <w:textAlignment w:val="auto"/>
              <w:rPr>
                <w:rFonts w:hint="default" w:eastAsia="仿宋"/>
                <w:sz w:val="32"/>
                <w:lang w:val="en-US" w:eastAsia="zh-CN"/>
              </w:rPr>
            </w:pPr>
            <w:r>
              <w:rPr>
                <w:rFonts w:hint="eastAsia"/>
                <w:sz w:val="32"/>
                <w:lang w:val="en-US" w:eastAsia="zh-CN"/>
              </w:rPr>
              <w:t>学院名称</w:t>
            </w:r>
          </w:p>
        </w:tc>
        <w:tc>
          <w:tcPr>
            <w:tcW w:w="4428" w:type="dxa"/>
            <w:vAlign w:val="center"/>
          </w:tcPr>
          <w:p w14:paraId="5E8982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505"/>
              <w:jc w:val="center"/>
              <w:textAlignment w:val="auto"/>
              <w:rPr>
                <w:rFonts w:hint="default" w:eastAsia="仿宋"/>
                <w:sz w:val="32"/>
                <w:lang w:val="en-US" w:eastAsia="zh-CN"/>
              </w:rPr>
            </w:pPr>
            <w:r>
              <w:rPr>
                <w:rFonts w:hint="eastAsia"/>
                <w:sz w:val="32"/>
                <w:lang w:val="en-US" w:eastAsia="zh-CN"/>
              </w:rPr>
              <w:t>网络空间安全学院</w:t>
            </w:r>
          </w:p>
        </w:tc>
      </w:tr>
      <w:tr w14:paraId="207C3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4428" w:type="dxa"/>
            <w:vAlign w:val="center"/>
          </w:tcPr>
          <w:p w14:paraId="1AD0C7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505"/>
              <w:jc w:val="center"/>
              <w:textAlignment w:val="auto"/>
              <w:rPr>
                <w:rFonts w:hint="eastAsia" w:eastAsia="仿宋"/>
                <w:sz w:val="32"/>
                <w:lang w:val="en-US" w:eastAsia="zh-CN"/>
              </w:rPr>
            </w:pPr>
            <w:r>
              <w:rPr>
                <w:rFonts w:hint="eastAsia"/>
                <w:sz w:val="32"/>
                <w:lang w:val="en-US" w:eastAsia="zh-CN"/>
              </w:rPr>
              <w:t>专业</w:t>
            </w:r>
          </w:p>
        </w:tc>
        <w:tc>
          <w:tcPr>
            <w:tcW w:w="4428" w:type="dxa"/>
            <w:vAlign w:val="center"/>
          </w:tcPr>
          <w:p w14:paraId="220FAA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505"/>
              <w:jc w:val="center"/>
              <w:textAlignment w:val="auto"/>
              <w:rPr>
                <w:rFonts w:hint="eastAsia" w:eastAsia="仿宋"/>
                <w:sz w:val="32"/>
                <w:lang w:val="en-US" w:eastAsia="zh-CN"/>
              </w:rPr>
            </w:pPr>
            <w:r>
              <w:rPr>
                <w:rFonts w:hint="eastAsia"/>
                <w:sz w:val="32"/>
                <w:lang w:val="en-US" w:eastAsia="zh-CN"/>
              </w:rPr>
              <w:t>网络工程</w:t>
            </w:r>
          </w:p>
        </w:tc>
      </w:tr>
      <w:tr w14:paraId="487862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4428" w:type="dxa"/>
            <w:vAlign w:val="center"/>
          </w:tcPr>
          <w:p w14:paraId="372802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505"/>
              <w:jc w:val="center"/>
              <w:textAlignment w:val="auto"/>
              <w:rPr>
                <w:rFonts w:hint="eastAsia" w:eastAsia="仿宋"/>
                <w:sz w:val="32"/>
                <w:lang w:val="en-US" w:eastAsia="zh-CN"/>
              </w:rPr>
            </w:pPr>
            <w:r>
              <w:rPr>
                <w:rFonts w:hint="eastAsia"/>
                <w:sz w:val="32"/>
                <w:lang w:val="en-US" w:eastAsia="zh-CN"/>
              </w:rPr>
              <w:t>班级</w:t>
            </w:r>
          </w:p>
        </w:tc>
        <w:tc>
          <w:tcPr>
            <w:tcW w:w="4428" w:type="dxa"/>
            <w:vAlign w:val="center"/>
          </w:tcPr>
          <w:p w14:paraId="6387AB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505"/>
              <w:jc w:val="center"/>
              <w:textAlignment w:val="auto"/>
              <w:rPr>
                <w:rFonts w:hint="default" w:eastAsia="仿宋"/>
                <w:sz w:val="32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/>
                <w:sz w:val="32"/>
                <w:lang w:val="en-US" w:eastAsia="zh-CN"/>
              </w:rPr>
              <w:t>网络233</w:t>
            </w:r>
          </w:p>
        </w:tc>
      </w:tr>
      <w:tr w14:paraId="01D302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4428" w:type="dxa"/>
            <w:vAlign w:val="center"/>
          </w:tcPr>
          <w:p w14:paraId="705FD8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505"/>
              <w:jc w:val="center"/>
              <w:textAlignment w:val="auto"/>
              <w:rPr>
                <w:rFonts w:hint="default" w:eastAsia="仿宋"/>
                <w:sz w:val="32"/>
                <w:lang w:val="en-US" w:eastAsia="zh-CN"/>
              </w:rPr>
            </w:pPr>
            <w:r>
              <w:rPr>
                <w:rFonts w:hint="eastAsia"/>
                <w:sz w:val="32"/>
                <w:lang w:val="en-US" w:eastAsia="zh-CN"/>
              </w:rPr>
              <w:t>姓名</w:t>
            </w:r>
          </w:p>
        </w:tc>
        <w:tc>
          <w:tcPr>
            <w:tcW w:w="4428" w:type="dxa"/>
            <w:vAlign w:val="center"/>
          </w:tcPr>
          <w:p w14:paraId="678FC0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505"/>
              <w:jc w:val="center"/>
              <w:textAlignment w:val="auto"/>
              <w:rPr>
                <w:rFonts w:hint="eastAsia" w:eastAsia="仿宋"/>
                <w:sz w:val="32"/>
                <w:lang w:val="en-US" w:eastAsia="zh-CN"/>
              </w:rPr>
            </w:pPr>
            <w:r>
              <w:rPr>
                <w:rFonts w:hint="eastAsia"/>
                <w:sz w:val="32"/>
                <w:lang w:val="en-US" w:eastAsia="zh-CN"/>
              </w:rPr>
              <w:t>任梁浩</w:t>
            </w:r>
          </w:p>
        </w:tc>
      </w:tr>
      <w:tr w14:paraId="6ABD11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4428" w:type="dxa"/>
            <w:vAlign w:val="center"/>
          </w:tcPr>
          <w:p w14:paraId="00702C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505"/>
              <w:jc w:val="center"/>
              <w:textAlignment w:val="auto"/>
              <w:rPr>
                <w:rFonts w:hint="eastAsia" w:eastAsia="仿宋"/>
                <w:sz w:val="32"/>
                <w:lang w:val="en-US" w:eastAsia="zh-CN"/>
              </w:rPr>
            </w:pPr>
            <w:r>
              <w:rPr>
                <w:rFonts w:hint="eastAsia"/>
                <w:sz w:val="32"/>
                <w:lang w:val="en-US" w:eastAsia="zh-CN"/>
              </w:rPr>
              <w:t>学号</w:t>
            </w:r>
          </w:p>
        </w:tc>
        <w:tc>
          <w:tcPr>
            <w:tcW w:w="4428" w:type="dxa"/>
            <w:vAlign w:val="center"/>
          </w:tcPr>
          <w:p w14:paraId="326A24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505"/>
              <w:jc w:val="center"/>
              <w:textAlignment w:val="auto"/>
              <w:rPr>
                <w:rFonts w:hint="default" w:eastAsia="仿宋"/>
                <w:sz w:val="32"/>
                <w:lang w:val="en-US" w:eastAsia="zh-CN"/>
              </w:rPr>
            </w:pPr>
            <w:r>
              <w:rPr>
                <w:rFonts w:hint="eastAsia"/>
                <w:sz w:val="32"/>
                <w:lang w:val="en-US" w:eastAsia="zh-CN"/>
              </w:rPr>
              <w:t>23401200202</w:t>
            </w:r>
          </w:p>
        </w:tc>
      </w:tr>
    </w:tbl>
    <w:p w14:paraId="6D3394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05"/>
        <w:jc w:val="center"/>
        <w:textAlignment w:val="auto"/>
        <w:rPr>
          <w:rFonts w:hint="eastAsia"/>
          <w:sz w:val="32"/>
        </w:rPr>
      </w:pP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>2025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 </w:t>
      </w:r>
      <w:r>
        <w:rPr>
          <w:rFonts w:hint="eastAsia"/>
          <w:sz w:val="32"/>
        </w:rPr>
        <w:t>年</w:t>
      </w:r>
      <w:r>
        <w:rPr>
          <w:rFonts w:hint="eastAsia"/>
          <w:sz w:val="32"/>
          <w:u w:val="single"/>
        </w:rPr>
        <w:t xml:space="preserve"> </w:t>
      </w:r>
      <w:r>
        <w:rPr>
          <w:rFonts w:hint="eastAsia"/>
          <w:sz w:val="32"/>
          <w:u w:val="single"/>
          <w:lang w:val="en-US" w:eastAsia="zh-CN"/>
        </w:rPr>
        <w:t>12</w:t>
      </w:r>
      <w:r>
        <w:rPr>
          <w:rFonts w:hint="eastAsia"/>
          <w:sz w:val="32"/>
          <w:u w:val="single"/>
        </w:rPr>
        <w:t xml:space="preserve"> </w:t>
      </w:r>
      <w:r>
        <w:rPr>
          <w:rFonts w:hint="eastAsia"/>
          <w:sz w:val="32"/>
        </w:rPr>
        <w:t>月</w:t>
      </w:r>
      <w:r>
        <w:rPr>
          <w:rFonts w:hint="eastAsia"/>
          <w:sz w:val="32"/>
          <w:u w:val="single"/>
        </w:rPr>
        <w:t xml:space="preserve"> </w:t>
      </w:r>
      <w:r>
        <w:rPr>
          <w:rFonts w:hint="eastAsia"/>
          <w:sz w:val="32"/>
          <w:u w:val="single"/>
          <w:lang w:val="en-US" w:eastAsia="zh-CN"/>
        </w:rPr>
        <w:t>24</w:t>
      </w:r>
      <w:r>
        <w:rPr>
          <w:rFonts w:hint="eastAsia"/>
          <w:sz w:val="32"/>
          <w:u w:val="single"/>
        </w:rPr>
        <w:t xml:space="preserve"> </w:t>
      </w:r>
      <w:r>
        <w:rPr>
          <w:rFonts w:hint="eastAsia"/>
          <w:sz w:val="32"/>
        </w:rPr>
        <w:t>日</w:t>
      </w:r>
    </w:p>
    <w:p w14:paraId="10F9A1C5">
      <w:r>
        <w:rPr>
          <w:rFonts w:hint="eastAsia"/>
          <w:sz w:val="32"/>
        </w:rPr>
        <w:br w:type="page"/>
      </w:r>
    </w:p>
    <w:p w14:paraId="2BCAE337">
      <w:pPr>
        <w:bidi w:val="0"/>
        <w:ind w:left="0" w:leftChars="0" w:firstLine="0" w:firstLineChars="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一、实验目的</w:t>
      </w:r>
    </w:p>
    <w:p w14:paraId="021B306F">
      <w:pPr>
        <w:spacing w:line="360" w:lineRule="auto"/>
        <w:ind w:firstLine="504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本次实验旨在完成Fashion MNIST图像分类任务，实践并理解基本的图像分类管道，比较不同分类器的性能差异，并探索各种优化技术对模型性能的影响。具体目标包括：</w:t>
      </w:r>
    </w:p>
    <w:p w14:paraId="206A9584">
      <w:pPr>
        <w:pStyle w:val="14"/>
        <w:spacing w:line="360" w:lineRule="auto"/>
        <w:ind w:firstLine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理解图像分类的基本流程和数据驱动方法</w:t>
      </w:r>
    </w:p>
    <w:p w14:paraId="670D1D1E">
      <w:pPr>
        <w:pStyle w:val="14"/>
        <w:spacing w:line="360" w:lineRule="auto"/>
        <w:ind w:firstLine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掌握train/val/test数据集划分及验证集的使用</w:t>
      </w:r>
    </w:p>
    <w:p w14:paraId="11776DE4">
      <w:pPr>
        <w:pStyle w:val="14"/>
        <w:spacing w:line="360" w:lineRule="auto"/>
        <w:ind w:firstLine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实现并比较Softmax分类器和全连接神经网络分类器</w:t>
      </w:r>
    </w:p>
    <w:p w14:paraId="0C229EDB">
      <w:pPr>
        <w:pStyle w:val="14"/>
        <w:spacing w:line="360" w:lineRule="auto"/>
        <w:ind w:firstLine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探索不同优化算法和正则化技术的效果</w:t>
      </w:r>
    </w:p>
    <w:p w14:paraId="3CE14FF9">
      <w:pPr>
        <w:pStyle w:val="14"/>
        <w:spacing w:line="360" w:lineRule="auto"/>
        <w:ind w:firstLine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通过贝叶斯优化寻找最佳超参数组合</w:t>
      </w:r>
    </w:p>
    <w:p w14:paraId="41FAA63A">
      <w:pPr>
        <w:bidi w:val="0"/>
        <w:ind w:left="0" w:leftChars="0" w:firstLine="0" w:firstLineChars="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二、数据准备</w:t>
      </w:r>
    </w:p>
    <w:p w14:paraId="65219CF8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2.1 数据集选择</w:t>
      </w:r>
    </w:p>
    <w:p w14:paraId="717E03AD">
      <w:pPr>
        <w:spacing w:line="360" w:lineRule="auto"/>
        <w:ind w:firstLine="504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本次实验使用Fashion MNIST数据集，该数据集包含10个类别的时装图像，共60,000张训练图像和10,000张测试图像，每张图像大小为28×28像素的灰度图。</w:t>
      </w:r>
    </w:p>
    <w:p w14:paraId="4B5E4CE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2.2 数据划分</w:t>
      </w:r>
    </w:p>
    <w:p w14:paraId="70E4C510">
      <w:pPr>
        <w:spacing w:line="360" w:lineRule="auto"/>
        <w:ind w:firstLine="504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将数据集划分为三个部分：</w:t>
      </w:r>
    </w:p>
    <w:p w14:paraId="6FCD4A15">
      <w:pPr>
        <w:pStyle w:val="14"/>
        <w:numPr>
          <w:ilvl w:val="0"/>
          <w:numId w:val="7"/>
        </w:numPr>
        <w:spacing w:line="360" w:lineRule="auto"/>
        <w:ind w:firstLine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训练集：50,000张图像，用于模型训练</w:t>
      </w:r>
    </w:p>
    <w:p w14:paraId="2AACE0D3">
      <w:pPr>
        <w:pStyle w:val="14"/>
        <w:numPr>
          <w:ilvl w:val="0"/>
          <w:numId w:val="7"/>
        </w:numPr>
        <w:spacing w:line="360" w:lineRule="auto"/>
        <w:ind w:firstLine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验证集：10,000张图像，用于超参数调优和早停判断</w:t>
      </w:r>
    </w:p>
    <w:p w14:paraId="43F9C2C6">
      <w:pPr>
        <w:pStyle w:val="14"/>
        <w:numPr>
          <w:ilvl w:val="0"/>
          <w:numId w:val="7"/>
        </w:numPr>
        <w:spacing w:line="360" w:lineRule="auto"/>
        <w:ind w:firstLine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测试集：10,000张图像，用于最终模型评估</w:t>
      </w:r>
    </w:p>
    <w:p w14:paraId="13C75223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2.3 数据增强</w:t>
      </w:r>
    </w:p>
    <w:p w14:paraId="57C45400">
      <w:pPr>
        <w:spacing w:line="360" w:lineRule="auto"/>
        <w:ind w:firstLine="504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为提高模型的泛化能力，对训练数据进行了以下增强操作：</w:t>
      </w:r>
    </w:p>
    <w:p w14:paraId="0F932931">
      <w:pPr>
        <w:pStyle w:val="14"/>
        <w:numPr>
          <w:ilvl w:val="0"/>
          <w:numId w:val="8"/>
        </w:numPr>
        <w:spacing w:line="360" w:lineRule="auto"/>
        <w:ind w:firstLine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随机水平翻转</w:t>
      </w:r>
    </w:p>
    <w:p w14:paraId="2C59A448">
      <w:pPr>
        <w:pStyle w:val="14"/>
        <w:numPr>
          <w:ilvl w:val="0"/>
          <w:numId w:val="8"/>
        </w:numPr>
        <w:spacing w:line="360" w:lineRule="auto"/>
        <w:ind w:firstLine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随机旋转（±5度）</w:t>
      </w:r>
    </w:p>
    <w:p w14:paraId="4F8FE2A9">
      <w:pPr>
        <w:pStyle w:val="14"/>
        <w:numPr>
          <w:ilvl w:val="0"/>
          <w:numId w:val="8"/>
        </w:numPr>
        <w:spacing w:line="360" w:lineRule="auto"/>
        <w:ind w:firstLine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随机平移（±10%）</w:t>
      </w:r>
    </w:p>
    <w:p w14:paraId="46B03212">
      <w:pPr>
        <w:bidi w:val="0"/>
        <w:ind w:left="0" w:leftChars="0" w:firstLine="0" w:firstLineChars="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三、模型设计</w:t>
      </w:r>
    </w:p>
    <w:p w14:paraId="3A1BEEA5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3.1 模型结构</w:t>
      </w:r>
    </w:p>
    <w:p w14:paraId="7384D57B">
      <w:pPr>
        <w:spacing w:line="360" w:lineRule="auto"/>
        <w:ind w:firstLine="504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本次实验实现了优化后的全连接神经网络，结构如下：</w:t>
      </w:r>
    </w:p>
    <w:tbl>
      <w:tblPr>
        <w:tblStyle w:val="33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2"/>
        <w:gridCol w:w="1540"/>
        <w:gridCol w:w="3309"/>
        <w:gridCol w:w="2609"/>
      </w:tblGrid>
      <w:tr w14:paraId="1ACCC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82" w:type="dxa"/>
            <w:vAlign w:val="center"/>
          </w:tcPr>
          <w:p w14:paraId="06BAD1A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>层类型</w:t>
            </w:r>
          </w:p>
        </w:tc>
        <w:tc>
          <w:tcPr>
            <w:tcW w:w="1540" w:type="dxa"/>
            <w:vAlign w:val="center"/>
          </w:tcPr>
          <w:p w14:paraId="2C779BF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>神经元数量</w:t>
            </w:r>
          </w:p>
        </w:tc>
        <w:tc>
          <w:tcPr>
            <w:tcW w:w="3309" w:type="dxa"/>
            <w:vAlign w:val="center"/>
          </w:tcPr>
          <w:p w14:paraId="39791EC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>激活函数</w:t>
            </w:r>
          </w:p>
        </w:tc>
        <w:tc>
          <w:tcPr>
            <w:tcW w:w="2609" w:type="dxa"/>
            <w:vAlign w:val="center"/>
          </w:tcPr>
          <w:p w14:paraId="369E6BF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>正则化</w:t>
            </w:r>
          </w:p>
        </w:tc>
      </w:tr>
      <w:tr w14:paraId="63F98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82" w:type="dxa"/>
            <w:vAlign w:val="center"/>
          </w:tcPr>
          <w:p w14:paraId="6B36418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输入层</w:t>
            </w:r>
          </w:p>
        </w:tc>
        <w:tc>
          <w:tcPr>
            <w:tcW w:w="1540" w:type="dxa"/>
            <w:vAlign w:val="center"/>
          </w:tcPr>
          <w:p w14:paraId="43DB851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784（28×28）</w:t>
            </w:r>
          </w:p>
        </w:tc>
        <w:tc>
          <w:tcPr>
            <w:tcW w:w="3309" w:type="dxa"/>
            <w:vAlign w:val="center"/>
          </w:tcPr>
          <w:p w14:paraId="16793A4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-</w:t>
            </w:r>
          </w:p>
        </w:tc>
        <w:tc>
          <w:tcPr>
            <w:tcW w:w="2609" w:type="dxa"/>
            <w:vAlign w:val="center"/>
          </w:tcPr>
          <w:p w14:paraId="7A90A7E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-</w:t>
            </w:r>
          </w:p>
        </w:tc>
      </w:tr>
      <w:tr w14:paraId="60DA7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82" w:type="dxa"/>
            <w:vAlign w:val="center"/>
          </w:tcPr>
          <w:p w14:paraId="416C67B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隐藏层1</w:t>
            </w:r>
          </w:p>
        </w:tc>
        <w:tc>
          <w:tcPr>
            <w:tcW w:w="1540" w:type="dxa"/>
            <w:vAlign w:val="center"/>
          </w:tcPr>
          <w:p w14:paraId="651CC8E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256</w:t>
            </w:r>
          </w:p>
        </w:tc>
        <w:tc>
          <w:tcPr>
            <w:tcW w:w="3309" w:type="dxa"/>
            <w:vAlign w:val="center"/>
          </w:tcPr>
          <w:p w14:paraId="11AC15D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ReLU</w:t>
            </w:r>
          </w:p>
        </w:tc>
        <w:tc>
          <w:tcPr>
            <w:tcW w:w="2609" w:type="dxa"/>
            <w:vAlign w:val="center"/>
          </w:tcPr>
          <w:p w14:paraId="22E0C33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批归一化 + Dropout（率0.5）</w:t>
            </w:r>
          </w:p>
        </w:tc>
      </w:tr>
      <w:tr w14:paraId="4084A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82" w:type="dxa"/>
            <w:vAlign w:val="center"/>
          </w:tcPr>
          <w:p w14:paraId="569E319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隐藏层2</w:t>
            </w:r>
          </w:p>
        </w:tc>
        <w:tc>
          <w:tcPr>
            <w:tcW w:w="1540" w:type="dxa"/>
            <w:vAlign w:val="center"/>
          </w:tcPr>
          <w:p w14:paraId="1BD2DCE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128</w:t>
            </w:r>
          </w:p>
        </w:tc>
        <w:tc>
          <w:tcPr>
            <w:tcW w:w="3309" w:type="dxa"/>
            <w:vAlign w:val="center"/>
          </w:tcPr>
          <w:p w14:paraId="3443583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ReLU</w:t>
            </w:r>
          </w:p>
        </w:tc>
        <w:tc>
          <w:tcPr>
            <w:tcW w:w="2609" w:type="dxa"/>
            <w:vAlign w:val="center"/>
          </w:tcPr>
          <w:p w14:paraId="13DB817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批归一化 + Dropout（率0.5）</w:t>
            </w:r>
          </w:p>
        </w:tc>
      </w:tr>
      <w:tr w14:paraId="0434C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82" w:type="dxa"/>
            <w:vAlign w:val="center"/>
          </w:tcPr>
          <w:p w14:paraId="59B06FD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输出层</w:t>
            </w:r>
          </w:p>
        </w:tc>
        <w:tc>
          <w:tcPr>
            <w:tcW w:w="1540" w:type="dxa"/>
            <w:vAlign w:val="center"/>
          </w:tcPr>
          <w:p w14:paraId="74ABC26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10</w:t>
            </w:r>
          </w:p>
        </w:tc>
        <w:tc>
          <w:tcPr>
            <w:tcW w:w="3309" w:type="dxa"/>
            <w:vAlign w:val="center"/>
          </w:tcPr>
          <w:p w14:paraId="7552352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无（CrossEntropyLoss包含Softmax）</w:t>
            </w:r>
          </w:p>
        </w:tc>
        <w:tc>
          <w:tcPr>
            <w:tcW w:w="2609" w:type="dxa"/>
            <w:vAlign w:val="center"/>
          </w:tcPr>
          <w:p w14:paraId="1397706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-</w:t>
            </w:r>
          </w:p>
        </w:tc>
      </w:tr>
    </w:tbl>
    <w:p w14:paraId="2F7A0A86">
      <w:pPr>
        <w:pStyle w:val="15"/>
        <w:jc w:val="center"/>
        <w:rPr>
          <w:rFonts w:hint="default" w:eastAsia="仿宋"/>
          <w:color w:val="auto"/>
          <w:lang w:val="en-US" w:eastAsia="zh-CN"/>
        </w:rPr>
      </w:pPr>
      <w:r>
        <w:rPr>
          <w:color w:val="auto"/>
        </w:rPr>
        <w:t xml:space="preserve">表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表 \* ARABIC </w:instrText>
      </w:r>
      <w:r>
        <w:rPr>
          <w:color w:val="auto"/>
        </w:rPr>
        <w:fldChar w:fldCharType="separate"/>
      </w:r>
      <w:r>
        <w:rPr>
          <w:color w:val="auto"/>
        </w:rPr>
        <w:t>1</w:t>
      </w:r>
      <w:r>
        <w:rPr>
          <w:color w:val="auto"/>
        </w:rPr>
        <w:fldChar w:fldCharType="end"/>
      </w:r>
      <w:r>
        <w:rPr>
          <w:rFonts w:hint="eastAsia"/>
          <w:color w:val="auto"/>
          <w:lang w:val="en-US" w:eastAsia="zh-CN"/>
        </w:rPr>
        <w:t xml:space="preserve"> 全连接神经网络结构</w:t>
      </w:r>
    </w:p>
    <w:p w14:paraId="5C8DC4DE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3.2 正则化技术</w:t>
      </w:r>
    </w:p>
    <w:p w14:paraId="5F821DDA">
      <w:pPr>
        <w:spacing w:line="360" w:lineRule="auto"/>
        <w:ind w:firstLine="504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为防止过拟合，采用了多种正则化技术：</w:t>
      </w:r>
    </w:p>
    <w:p w14:paraId="23C8EABC">
      <w:pPr>
        <w:pStyle w:val="14"/>
        <w:numPr>
          <w:ilvl w:val="0"/>
          <w:numId w:val="9"/>
        </w:numPr>
        <w:spacing w:line="360" w:lineRule="auto"/>
        <w:ind w:firstLine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Dropout：在每个隐藏层后添加Dropout层，丢弃率为0.5</w:t>
      </w:r>
    </w:p>
    <w:p w14:paraId="306EBA98">
      <w:pPr>
        <w:pStyle w:val="14"/>
        <w:numPr>
          <w:ilvl w:val="0"/>
          <w:numId w:val="9"/>
        </w:numPr>
        <w:spacing w:line="360" w:lineRule="auto"/>
        <w:ind w:firstLine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批量归一化：在激活函数前添加批量归一化层，加速训练并提高模型稳定性</w:t>
      </w:r>
    </w:p>
    <w:p w14:paraId="51CC2B28">
      <w:pPr>
        <w:pStyle w:val="14"/>
        <w:numPr>
          <w:ilvl w:val="0"/>
          <w:numId w:val="9"/>
        </w:numPr>
        <w:spacing w:line="360" w:lineRule="auto"/>
        <w:ind w:firstLine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L2正则化：通过权重衰减实现，系数为1e-4</w:t>
      </w:r>
    </w:p>
    <w:p w14:paraId="102DE598">
      <w:pPr>
        <w:pStyle w:val="14"/>
        <w:numPr>
          <w:ilvl w:val="0"/>
          <w:numId w:val="9"/>
        </w:numPr>
        <w:spacing w:line="360" w:lineRule="auto"/>
        <w:ind w:firstLine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早停策略：当验证损失连续5轮未下降时停止训练</w:t>
      </w:r>
    </w:p>
    <w:p w14:paraId="41BBD454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3.3 优化算法</w:t>
      </w:r>
    </w:p>
    <w:p w14:paraId="1A53B14E">
      <w:pPr>
        <w:spacing w:line="360" w:lineRule="auto"/>
        <w:ind w:firstLine="504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使用Adam优化器，结合学习率衰减策略：</w:t>
      </w:r>
    </w:p>
    <w:p w14:paraId="0EE93ACC">
      <w:pPr>
        <w:pStyle w:val="14"/>
        <w:numPr>
          <w:ilvl w:val="0"/>
          <w:numId w:val="10"/>
        </w:numPr>
        <w:spacing w:line="360" w:lineRule="auto"/>
        <w:ind w:firstLine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初始学习率：由贝叶斯优化自动搜索</w:t>
      </w:r>
    </w:p>
    <w:p w14:paraId="3EA99A7C">
      <w:pPr>
        <w:pStyle w:val="14"/>
        <w:numPr>
          <w:ilvl w:val="0"/>
          <w:numId w:val="10"/>
        </w:numPr>
        <w:spacing w:line="360" w:lineRule="auto"/>
        <w:ind w:firstLine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学习率衰减：当验证损失连续3轮未下降时，学习率减半</w:t>
      </w:r>
    </w:p>
    <w:p w14:paraId="0FF038F0">
      <w:pPr>
        <w:bidi w:val="0"/>
        <w:ind w:left="0" w:leftChars="0" w:firstLine="0" w:firstLineChars="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四、训练过程</w:t>
      </w:r>
    </w:p>
    <w:p w14:paraId="17F59B35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4.1 训练参数</w:t>
      </w:r>
    </w:p>
    <w:p w14:paraId="0433D90B">
      <w:pPr>
        <w:spacing w:line="360" w:lineRule="auto"/>
        <w:ind w:firstLine="504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通过贝叶斯优化确定的最佳超参数组合：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ACF5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87F71E">
            <w:pPr>
              <w:spacing w:after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>超参数</w:t>
            </w:r>
          </w:p>
        </w:tc>
        <w:tc>
          <w:tcPr>
            <w:tcW w:w="4320" w:type="dxa"/>
          </w:tcPr>
          <w:p w14:paraId="5396EBC4">
            <w:pPr>
              <w:spacing w:after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>最佳值</w:t>
            </w:r>
          </w:p>
        </w:tc>
      </w:tr>
      <w:tr w14:paraId="302CD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ECE2028">
            <w:pPr>
              <w:spacing w:after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学习率</w:t>
            </w:r>
          </w:p>
        </w:tc>
        <w:tc>
          <w:tcPr>
            <w:tcW w:w="4320" w:type="dxa"/>
          </w:tcPr>
          <w:p w14:paraId="40657076">
            <w:pPr>
              <w:spacing w:after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0.001</w:t>
            </w:r>
          </w:p>
        </w:tc>
      </w:tr>
      <w:tr w14:paraId="3D95B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75ADC2">
            <w:pPr>
              <w:spacing w:after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隐藏层1神经元数</w:t>
            </w:r>
          </w:p>
        </w:tc>
        <w:tc>
          <w:tcPr>
            <w:tcW w:w="4320" w:type="dxa"/>
          </w:tcPr>
          <w:p w14:paraId="122270F4">
            <w:pPr>
              <w:spacing w:after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256</w:t>
            </w:r>
          </w:p>
        </w:tc>
      </w:tr>
      <w:tr w14:paraId="429D2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5669BD0">
            <w:pPr>
              <w:spacing w:after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隐藏层2神经元数</w:t>
            </w:r>
          </w:p>
        </w:tc>
        <w:tc>
          <w:tcPr>
            <w:tcW w:w="4320" w:type="dxa"/>
          </w:tcPr>
          <w:p w14:paraId="7564C107">
            <w:pPr>
              <w:spacing w:after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128</w:t>
            </w:r>
          </w:p>
        </w:tc>
      </w:tr>
      <w:tr w14:paraId="5C2A6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876D80A">
            <w:pPr>
              <w:spacing w:after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Dropout率</w:t>
            </w:r>
          </w:p>
        </w:tc>
        <w:tc>
          <w:tcPr>
            <w:tcW w:w="4320" w:type="dxa"/>
          </w:tcPr>
          <w:p w14:paraId="7E8C2D08">
            <w:pPr>
              <w:spacing w:after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0.5</w:t>
            </w:r>
          </w:p>
        </w:tc>
      </w:tr>
      <w:tr w14:paraId="018DC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B2EC4E">
            <w:pPr>
              <w:spacing w:after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权重衰减</w:t>
            </w:r>
          </w:p>
        </w:tc>
        <w:tc>
          <w:tcPr>
            <w:tcW w:w="4320" w:type="dxa"/>
          </w:tcPr>
          <w:p w14:paraId="78F3235F">
            <w:pPr>
              <w:spacing w:after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1e-4</w:t>
            </w:r>
          </w:p>
        </w:tc>
      </w:tr>
      <w:tr w14:paraId="2DB2E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EC065CD">
            <w:pPr>
              <w:spacing w:after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批量大小</w:t>
            </w:r>
          </w:p>
        </w:tc>
        <w:tc>
          <w:tcPr>
            <w:tcW w:w="4320" w:type="dxa"/>
          </w:tcPr>
          <w:p w14:paraId="333DADA3">
            <w:pPr>
              <w:spacing w:after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64</w:t>
            </w:r>
          </w:p>
        </w:tc>
      </w:tr>
      <w:tr w14:paraId="1A545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EDCCE64">
            <w:pPr>
              <w:spacing w:after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最大训练轮数</w:t>
            </w:r>
          </w:p>
        </w:tc>
        <w:tc>
          <w:tcPr>
            <w:tcW w:w="4320" w:type="dxa"/>
          </w:tcPr>
          <w:p w14:paraId="080F9624">
            <w:pPr>
              <w:spacing w:after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30</w:t>
            </w:r>
          </w:p>
        </w:tc>
      </w:tr>
      <w:tr w14:paraId="2BE08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32473EC">
            <w:pPr>
              <w:spacing w:after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早停耐心值</w:t>
            </w:r>
          </w:p>
        </w:tc>
        <w:tc>
          <w:tcPr>
            <w:tcW w:w="4320" w:type="dxa"/>
          </w:tcPr>
          <w:p w14:paraId="2B8236F3">
            <w:pPr>
              <w:spacing w:after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5</w:t>
            </w:r>
          </w:p>
        </w:tc>
      </w:tr>
    </w:tbl>
    <w:p w14:paraId="1243A3B2">
      <w:pPr>
        <w:pStyle w:val="15"/>
        <w:jc w:val="center"/>
        <w:rPr>
          <w:rFonts w:hint="default" w:eastAsia="仿宋"/>
          <w:color w:val="auto"/>
          <w:lang w:val="en-US" w:eastAsia="zh-CN"/>
        </w:rPr>
      </w:pPr>
      <w:r>
        <w:rPr>
          <w:color w:val="auto"/>
        </w:rPr>
        <w:t xml:space="preserve">表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表 \* ARABIC </w:instrText>
      </w:r>
      <w:r>
        <w:rPr>
          <w:color w:val="auto"/>
        </w:rPr>
        <w:fldChar w:fldCharType="separate"/>
      </w:r>
      <w:r>
        <w:rPr>
          <w:color w:val="auto"/>
        </w:rPr>
        <w:t>2</w:t>
      </w:r>
      <w:r>
        <w:rPr>
          <w:color w:val="auto"/>
        </w:rPr>
        <w:fldChar w:fldCharType="end"/>
      </w:r>
      <w:r>
        <w:rPr>
          <w:rFonts w:hint="eastAsia"/>
          <w:color w:val="auto"/>
          <w:lang w:val="en-US" w:eastAsia="zh-CN"/>
        </w:rPr>
        <w:t xml:space="preserve"> 超参数组合</w:t>
      </w:r>
    </w:p>
    <w:p w14:paraId="519C3AA4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4.2 训练流程</w:t>
      </w:r>
    </w:p>
    <w:p w14:paraId="6F6CEC05">
      <w:pPr>
        <w:spacing w:line="360" w:lineRule="auto"/>
        <w:ind w:firstLine="504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训练过程包括以下步骤：</w:t>
      </w:r>
    </w:p>
    <w:p w14:paraId="38F8A9D3">
      <w:pPr>
        <w:pStyle w:val="14"/>
        <w:numPr>
          <w:ilvl w:val="0"/>
          <w:numId w:val="11"/>
        </w:numPr>
        <w:spacing w:line="360" w:lineRule="auto"/>
        <w:ind w:firstLine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数据加载与增强</w:t>
      </w:r>
    </w:p>
    <w:p w14:paraId="5C1A0F0A">
      <w:pPr>
        <w:pStyle w:val="14"/>
        <w:numPr>
          <w:ilvl w:val="0"/>
          <w:numId w:val="11"/>
        </w:numPr>
        <w:spacing w:line="360" w:lineRule="auto"/>
        <w:ind w:firstLine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模型初始化</w:t>
      </w:r>
    </w:p>
    <w:p w14:paraId="2AC8CA59">
      <w:pPr>
        <w:pStyle w:val="14"/>
        <w:numPr>
          <w:ilvl w:val="0"/>
          <w:numId w:val="11"/>
        </w:numPr>
        <w:spacing w:line="360" w:lineRule="auto"/>
        <w:ind w:firstLine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训练循环（前向传播→损失计算→反向传播→参数更新）</w:t>
      </w:r>
    </w:p>
    <w:p w14:paraId="7D2D8DB8">
      <w:pPr>
        <w:pStyle w:val="14"/>
        <w:numPr>
          <w:ilvl w:val="0"/>
          <w:numId w:val="11"/>
        </w:numPr>
        <w:spacing w:line="360" w:lineRule="auto"/>
        <w:ind w:firstLine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验证集评估</w:t>
      </w:r>
    </w:p>
    <w:p w14:paraId="4F873805">
      <w:pPr>
        <w:pStyle w:val="14"/>
        <w:numPr>
          <w:ilvl w:val="0"/>
          <w:numId w:val="11"/>
        </w:numPr>
        <w:spacing w:line="360" w:lineRule="auto"/>
        <w:ind w:firstLine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学习率调整</w:t>
      </w:r>
    </w:p>
    <w:p w14:paraId="150D7CA0">
      <w:pPr>
        <w:pStyle w:val="14"/>
        <w:numPr>
          <w:ilvl w:val="0"/>
          <w:numId w:val="11"/>
        </w:numPr>
        <w:spacing w:line="360" w:lineRule="auto"/>
        <w:ind w:firstLine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早停检查</w:t>
      </w:r>
    </w:p>
    <w:p w14:paraId="55D8F304">
      <w:pPr>
        <w:pStyle w:val="14"/>
        <w:numPr>
          <w:ilvl w:val="0"/>
          <w:numId w:val="11"/>
        </w:numPr>
        <w:spacing w:line="360" w:lineRule="auto"/>
        <w:ind w:firstLine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保存最佳模型</w:t>
      </w:r>
    </w:p>
    <w:p w14:paraId="206260EA">
      <w:pPr>
        <w:bidi w:val="0"/>
        <w:ind w:left="0" w:leftChars="0" w:firstLine="0" w:firstLineChars="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五、结果分析</w:t>
      </w:r>
    </w:p>
    <w:p w14:paraId="4250F803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5.1 学习曲线</w:t>
      </w:r>
    </w:p>
    <w:p w14:paraId="4B5A1090">
      <w:pPr>
        <w:spacing w:line="360" w:lineRule="auto"/>
        <w:ind w:firstLine="504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模型训练过程中，训练损失和验证损失均逐渐下降并趋于稳定，训练准确率和验证准确率逐渐上升，最终训练准确率达到79.62%，验证准确率达到83.49%，测试准确率达到84.88%。</w:t>
      </w:r>
    </w:p>
    <w:p w14:paraId="38569EAF">
      <w:pPr>
        <w:spacing w:line="360" w:lineRule="auto"/>
        <w:ind w:firstLine="504"/>
        <w:jc w:val="center"/>
        <w:rPr>
          <w:rFonts w:hint="eastAsia" w:eastAsia="仿宋"/>
          <w:color w:val="auto"/>
          <w:sz w:val="24"/>
          <w:szCs w:val="24"/>
          <w:lang w:eastAsia="zh-CN"/>
        </w:rPr>
      </w:pPr>
      <w:r>
        <w:rPr>
          <w:rFonts w:hint="eastAsia" w:eastAsia="仿宋"/>
          <w:color w:val="auto"/>
          <w:sz w:val="24"/>
          <w:szCs w:val="24"/>
          <w:lang w:eastAsia="zh-CN"/>
        </w:rPr>
        <w:drawing>
          <wp:inline distT="0" distB="0" distL="114300" distR="114300">
            <wp:extent cx="5476875" cy="1796415"/>
            <wp:effectExtent l="0" t="0" r="9525" b="1905"/>
            <wp:docPr id="1" name="图片 1" descr="optimized_fcnn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optimized_fcnn_learning_curv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B1A3E">
      <w:pPr>
        <w:pStyle w:val="15"/>
        <w:spacing w:line="360" w:lineRule="auto"/>
        <w:ind w:firstLine="504"/>
        <w:jc w:val="center"/>
        <w:rPr>
          <w:rFonts w:hint="default" w:eastAsia="仿宋"/>
          <w:color w:val="auto"/>
          <w:sz w:val="24"/>
          <w:szCs w:val="24"/>
          <w:lang w:val="en-US" w:eastAsia="zh-CN"/>
        </w:rPr>
      </w:pPr>
      <w:r>
        <w:rPr>
          <w:color w:val="auto"/>
        </w:rPr>
        <w:t xml:space="preserve">图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图 \* ARABIC </w:instrText>
      </w:r>
      <w:r>
        <w:rPr>
          <w:color w:val="auto"/>
        </w:rPr>
        <w:fldChar w:fldCharType="separate"/>
      </w:r>
      <w:r>
        <w:rPr>
          <w:color w:val="auto"/>
        </w:rPr>
        <w:t>1</w:t>
      </w:r>
      <w:r>
        <w:rPr>
          <w:color w:val="auto"/>
        </w:rPr>
        <w:fldChar w:fldCharType="end"/>
      </w:r>
      <w:r>
        <w:rPr>
          <w:rFonts w:hint="eastAsia"/>
          <w:color w:val="auto"/>
          <w:lang w:val="en-US" w:eastAsia="zh-CN"/>
        </w:rPr>
        <w:t xml:space="preserve"> 训练曲线</w:t>
      </w:r>
    </w:p>
    <w:p w14:paraId="734BF1E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5.2 模型性能评估</w:t>
      </w:r>
    </w:p>
    <w:p w14:paraId="4DE71A2A">
      <w:pPr>
        <w:spacing w:line="360" w:lineRule="auto"/>
        <w:ind w:firstLine="504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模型性能评估结果如下：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158D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8C3EAFA">
            <w:pPr>
              <w:spacing w:after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>指标</w:t>
            </w:r>
          </w:p>
        </w:tc>
        <w:tc>
          <w:tcPr>
            <w:tcW w:w="4320" w:type="dxa"/>
          </w:tcPr>
          <w:p w14:paraId="2329E6F2">
            <w:pPr>
              <w:spacing w:after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>数值</w:t>
            </w:r>
          </w:p>
        </w:tc>
      </w:tr>
      <w:tr w14:paraId="77385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A6D299E">
            <w:pPr>
              <w:spacing w:after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最终训练损失</w:t>
            </w:r>
          </w:p>
        </w:tc>
        <w:tc>
          <w:tcPr>
            <w:tcW w:w="4320" w:type="dxa"/>
          </w:tcPr>
          <w:p w14:paraId="5504BB14">
            <w:pPr>
              <w:spacing w:after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0.5531</w:t>
            </w:r>
          </w:p>
        </w:tc>
      </w:tr>
      <w:tr w14:paraId="513CE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867C898">
            <w:pPr>
              <w:spacing w:after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最终验证损失</w:t>
            </w:r>
          </w:p>
        </w:tc>
        <w:tc>
          <w:tcPr>
            <w:tcW w:w="4320" w:type="dxa"/>
          </w:tcPr>
          <w:p w14:paraId="4A06FD92">
            <w:pPr>
              <w:spacing w:after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0.4503</w:t>
            </w:r>
          </w:p>
        </w:tc>
      </w:tr>
      <w:tr w14:paraId="44DD8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23DBFD">
            <w:pPr>
              <w:spacing w:after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最终训练准确率</w:t>
            </w:r>
          </w:p>
        </w:tc>
        <w:tc>
          <w:tcPr>
            <w:tcW w:w="4320" w:type="dxa"/>
          </w:tcPr>
          <w:p w14:paraId="2E15CC48">
            <w:pPr>
              <w:spacing w:after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79.62%</w:t>
            </w:r>
          </w:p>
        </w:tc>
      </w:tr>
      <w:tr w14:paraId="51918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588937">
            <w:pPr>
              <w:spacing w:after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最终验证准确率</w:t>
            </w:r>
          </w:p>
        </w:tc>
        <w:tc>
          <w:tcPr>
            <w:tcW w:w="4320" w:type="dxa"/>
          </w:tcPr>
          <w:p w14:paraId="14EAE10C">
            <w:pPr>
              <w:spacing w:after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83.49%</w:t>
            </w:r>
          </w:p>
        </w:tc>
      </w:tr>
      <w:tr w14:paraId="6E71F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E51AB0C">
            <w:pPr>
              <w:spacing w:after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测试准确率</w:t>
            </w:r>
          </w:p>
        </w:tc>
        <w:tc>
          <w:tcPr>
            <w:tcW w:w="4320" w:type="dxa"/>
          </w:tcPr>
          <w:p w14:paraId="051CECAF">
            <w:pPr>
              <w:spacing w:after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84.88%</w:t>
            </w:r>
          </w:p>
        </w:tc>
      </w:tr>
      <w:tr w14:paraId="52B40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8C1473">
            <w:pPr>
              <w:spacing w:after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训练/验证准确率差距</w:t>
            </w:r>
          </w:p>
        </w:tc>
        <w:tc>
          <w:tcPr>
            <w:tcW w:w="4320" w:type="dxa"/>
          </w:tcPr>
          <w:p w14:paraId="2A08F46A">
            <w:pPr>
              <w:spacing w:after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3.87%</w:t>
            </w:r>
          </w:p>
        </w:tc>
      </w:tr>
    </w:tbl>
    <w:p w14:paraId="177D7F1C">
      <w:pPr>
        <w:pStyle w:val="15"/>
        <w:jc w:val="center"/>
        <w:rPr>
          <w:rFonts w:hint="default" w:eastAsia="仿宋"/>
          <w:color w:val="auto"/>
          <w:lang w:val="en-US" w:eastAsia="zh-CN"/>
        </w:rPr>
      </w:pPr>
      <w:r>
        <w:rPr>
          <w:color w:val="auto"/>
        </w:rPr>
        <w:t xml:space="preserve">表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表 \* ARABIC </w:instrText>
      </w:r>
      <w:r>
        <w:rPr>
          <w:color w:val="auto"/>
        </w:rPr>
        <w:fldChar w:fldCharType="separate"/>
      </w:r>
      <w:r>
        <w:rPr>
          <w:color w:val="auto"/>
        </w:rPr>
        <w:t>3</w:t>
      </w:r>
      <w:r>
        <w:rPr>
          <w:color w:val="auto"/>
        </w:rPr>
        <w:fldChar w:fldCharType="end"/>
      </w:r>
      <w:r>
        <w:rPr>
          <w:rFonts w:hint="eastAsia"/>
          <w:color w:val="auto"/>
          <w:lang w:val="en-US" w:eastAsia="zh-CN"/>
        </w:rPr>
        <w:t xml:space="preserve"> 模型性能评估</w:t>
      </w:r>
    </w:p>
    <w:p w14:paraId="6DFBB3EC">
      <w:pPr>
        <w:spacing w:line="360" w:lineRule="auto"/>
        <w:ind w:firstLine="504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从评估结果可以看出，模型具有良好的泛化能力，训练和验证准确率差距仅为3.87%，没有出现明显的过拟合现象。</w:t>
      </w:r>
    </w:p>
    <w:p w14:paraId="63424386">
      <w:pPr>
        <w:bidi w:val="0"/>
        <w:ind w:left="0" w:leftChars="0" w:firstLine="0" w:firstLineChars="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六、结论</w:t>
      </w:r>
    </w:p>
    <w:p w14:paraId="4D9AA0C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6.1 实验总结</w:t>
      </w:r>
    </w:p>
    <w:p w14:paraId="091363B7">
      <w:pPr>
        <w:spacing w:line="360" w:lineRule="auto"/>
        <w:ind w:firstLine="504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本次实验成功完成了Fashion MNIST图像分类任务，实现了优化后的全连接神经网络，并通过多种优化技术提高了模型性能。主要完成了以下工作：</w:t>
      </w:r>
    </w:p>
    <w:p w14:paraId="56880032">
      <w:pPr>
        <w:pStyle w:val="14"/>
        <w:numPr>
          <w:ilvl w:val="0"/>
          <w:numId w:val="12"/>
        </w:numPr>
        <w:spacing w:line="360" w:lineRule="auto"/>
        <w:ind w:firstLine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实现了完整的图像分类管道，包括数据加载、模型训练、验证和测试</w:t>
      </w:r>
    </w:p>
    <w:p w14:paraId="421DE77D">
      <w:pPr>
        <w:pStyle w:val="14"/>
        <w:numPr>
          <w:ilvl w:val="0"/>
          <w:numId w:val="12"/>
        </w:numPr>
        <w:spacing w:line="360" w:lineRule="auto"/>
        <w:ind w:firstLine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采用了多种正则化技术，包括Dropout、批量归一化和L2正则化</w:t>
      </w:r>
    </w:p>
    <w:p w14:paraId="683B6E89">
      <w:pPr>
        <w:pStyle w:val="14"/>
        <w:numPr>
          <w:ilvl w:val="0"/>
          <w:numId w:val="12"/>
        </w:numPr>
        <w:spacing w:line="360" w:lineRule="auto"/>
        <w:ind w:firstLine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实现了早停策略和学习率衰减，提高了训练效率</w:t>
      </w:r>
    </w:p>
    <w:p w14:paraId="572D5172">
      <w:pPr>
        <w:pStyle w:val="14"/>
        <w:numPr>
          <w:ilvl w:val="0"/>
          <w:numId w:val="12"/>
        </w:numPr>
        <w:spacing w:line="360" w:lineRule="auto"/>
        <w:ind w:firstLine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使用贝叶斯优化自动搜索最佳超参数组合</w:t>
      </w:r>
    </w:p>
    <w:p w14:paraId="3CAFBBCC">
      <w:pPr>
        <w:pStyle w:val="14"/>
        <w:numPr>
          <w:ilvl w:val="0"/>
          <w:numId w:val="12"/>
        </w:numPr>
        <w:spacing w:line="360" w:lineRule="auto"/>
        <w:ind w:firstLine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生成了清晰的学习曲线，直观展示了模型性能</w:t>
      </w:r>
    </w:p>
    <w:p w14:paraId="06592796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6.2 结果分析</w:t>
      </w:r>
    </w:p>
    <w:p w14:paraId="1377CBD4">
      <w:pPr>
        <w:spacing w:line="360" w:lineRule="auto"/>
        <w:ind w:firstLine="504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实验结果表明，优化后的全连接神经网络在Fashion MNIST数据集上取得了84.88%的测试准确率，具有良好的泛化能力。通过比较可以看出，全连接神经网络的性能优于简单的Softmax分类器，而添加正则化技术和数据增强可以进一步提高模型性能。</w:t>
      </w:r>
    </w:p>
    <w:p w14:paraId="39E969E4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6.3 改进方向</w:t>
      </w:r>
    </w:p>
    <w:p w14:paraId="3604E3EB">
      <w:pPr>
        <w:spacing w:line="360" w:lineRule="auto"/>
        <w:ind w:firstLine="504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尽管模型取得了不错的性能，但仍有改进空间：</w:t>
      </w:r>
    </w:p>
    <w:p w14:paraId="1858349C">
      <w:pPr>
        <w:pStyle w:val="14"/>
        <w:numPr>
          <w:ilvl w:val="0"/>
          <w:numId w:val="13"/>
        </w:numPr>
        <w:spacing w:line="360" w:lineRule="auto"/>
        <w:ind w:firstLine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尝试更复杂的模型结构，如卷积神经网络（CNN）</w:t>
      </w:r>
    </w:p>
    <w:p w14:paraId="1FE679F6">
      <w:pPr>
        <w:pStyle w:val="14"/>
        <w:numPr>
          <w:ilvl w:val="0"/>
          <w:numId w:val="13"/>
        </w:numPr>
        <w:spacing w:line="360" w:lineRule="auto"/>
        <w:ind w:firstLine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探索更多的数据增强方法</w:t>
      </w:r>
    </w:p>
    <w:p w14:paraId="7C27F138">
      <w:pPr>
        <w:pStyle w:val="14"/>
        <w:numPr>
          <w:ilvl w:val="0"/>
          <w:numId w:val="13"/>
        </w:numPr>
        <w:spacing w:line="360" w:lineRule="auto"/>
        <w:ind w:firstLine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尝试不同的优化算法和损失函数</w:t>
      </w:r>
    </w:p>
    <w:p w14:paraId="715DAEC7">
      <w:pPr>
        <w:pStyle w:val="14"/>
        <w:numPr>
          <w:ilvl w:val="0"/>
          <w:numId w:val="13"/>
        </w:numPr>
        <w:spacing w:line="360" w:lineRule="auto"/>
        <w:ind w:firstLine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进一步优化超参数组合</w:t>
      </w:r>
    </w:p>
    <w:p w14:paraId="2558C700">
      <w:pPr>
        <w:bidi w:val="0"/>
        <w:ind w:left="0" w:leftChars="0" w:firstLine="0" w:firstLineChars="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七、代码实现</w:t>
      </w:r>
    </w:p>
    <w:p w14:paraId="00E00D50">
      <w:pPr>
        <w:spacing w:line="360" w:lineRule="auto"/>
        <w:ind w:firstLine="504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实验代码主要包含以下文件：</w:t>
      </w:r>
    </w:p>
    <w:p w14:paraId="393AE7A6">
      <w:pPr>
        <w:pStyle w:val="14"/>
        <w:numPr>
          <w:ilvl w:val="0"/>
          <w:numId w:val="14"/>
        </w:numPr>
        <w:spacing w:line="360" w:lineRule="auto"/>
        <w:ind w:firstLine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fashion_mnist_optimized.py：优化后的训练脚本，包含数据增强、模型定义、训练函数和贝叶斯优化</w:t>
      </w:r>
    </w:p>
    <w:p w14:paraId="28D58B87">
      <w:pPr>
        <w:pStyle w:val="14"/>
        <w:numPr>
          <w:ilvl w:val="0"/>
          <w:numId w:val="14"/>
        </w:numPr>
        <w:spacing w:line="360" w:lineRule="auto"/>
        <w:ind w:firstLine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best_optimized_model.pth：保存的最佳模型参数</w:t>
      </w:r>
    </w:p>
    <w:p w14:paraId="247CB3A1">
      <w:pPr>
        <w:pStyle w:val="14"/>
        <w:numPr>
          <w:ilvl w:val="0"/>
          <w:numId w:val="14"/>
        </w:numPr>
        <w:spacing w:line="360" w:lineRule="auto"/>
        <w:ind w:firstLine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optimized_fcnn_learning_curve.png：优化后的学习曲线</w:t>
      </w:r>
    </w:p>
    <w:p w14:paraId="7FB3B90A">
      <w:pPr>
        <w:spacing w:line="360" w:lineRule="auto"/>
        <w:ind w:firstLine="504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代码实现了完整的图像分类管道，包括数据加载、模型训练、验证和测试，以及多种优化技术和正则化方法。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游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2C23D4A"/>
    <w:rsid w:val="29842527"/>
    <w:rsid w:val="3D1B0112"/>
    <w:rsid w:val="54E07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504"/>
    </w:pPr>
    <w:rPr>
      <w:rFonts w:ascii="仿宋" w:hAnsi="仿宋" w:eastAsia="仿宋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 w:line="360" w:lineRule="auto"/>
      <w:ind w:firstLine="504"/>
    </w:pPr>
    <w:rPr>
      <w:rFonts w:ascii="仿宋" w:hAnsi="仿宋" w:eastAsia="仿宋"/>
      <w:sz w:val="21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 w:line="360" w:lineRule="auto"/>
      <w:ind w:firstLine="504"/>
    </w:pPr>
    <w:rPr>
      <w:rFonts w:ascii="仿宋" w:hAnsi="仿宋" w:eastAsia="仿宋"/>
      <w:sz w:val="21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360" w:lineRule="auto"/>
      <w:ind w:firstLine="504"/>
    </w:pPr>
    <w:rPr>
      <w:rFonts w:ascii="仿宋" w:hAnsi="仿宋" w:eastAsia="仿宋"/>
      <w:sz w:val="21"/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451</Words>
  <Characters>537</Characters>
  <Lines>0</Lines>
  <Paragraphs>0</Paragraphs>
  <TotalTime>6</TotalTime>
  <ScaleCrop>false</ScaleCrop>
  <LinksUpToDate>false</LinksUpToDate>
  <CharactersWithSpaces>543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小夫</cp:lastModifiedBy>
  <dcterms:modified xsi:type="dcterms:W3CDTF">2025-12-24T11:08:50Z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eyJoZGlkIjoiOWJhMDQ0NmRlMTYxY2NjYTM3Yzk2NWQ2MzJhYzc2MTUiLCJ1c2VySWQiOiI5NjQ1ODkzNTIifQ==</vt:lpwstr>
  </property>
  <property fmtid="{D5CDD505-2E9C-101B-9397-08002B2CF9AE}" pid="3" name="KSOProductBuildVer">
    <vt:lpwstr>2052-12.1.0.24034</vt:lpwstr>
  </property>
  <property fmtid="{D5CDD505-2E9C-101B-9397-08002B2CF9AE}" pid="4" name="ICV">
    <vt:lpwstr>A53123AD1AAF42DBB728886F12D09B0F_12</vt:lpwstr>
  </property>
</Properties>
</file>