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73AF1" w14:textId="2CE45CA2" w:rsid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 w:hint="eastAsia"/>
          <w:b/>
          <w:bCs/>
          <w:color w:val="000000" w:themeColor="text1"/>
          <w:kern w:val="0"/>
          <w:sz w:val="24"/>
          <w:szCs w:val="21"/>
        </w:rPr>
      </w:pPr>
      <w:r w:rsidRPr="00D33D41">
        <w:rPr>
          <w:rFonts w:ascii="Times New Roman" w:eastAsia="宋体" w:hAnsi="Times New Roman" w:cs="Arial" w:hint="eastAsia"/>
          <w:b/>
          <w:bCs/>
          <w:color w:val="000000" w:themeColor="text1"/>
          <w:kern w:val="0"/>
          <w:sz w:val="24"/>
          <w:szCs w:val="21"/>
        </w:rPr>
        <w:t>D</w:t>
      </w:r>
      <w:r w:rsidRPr="00D33D41">
        <w:rPr>
          <w:rFonts w:ascii="Times New Roman" w:eastAsia="宋体" w:hAnsi="Times New Roman" w:cs="Arial"/>
          <w:b/>
          <w:bCs/>
          <w:color w:val="000000" w:themeColor="text1"/>
          <w:kern w:val="0"/>
          <w:sz w:val="24"/>
          <w:szCs w:val="21"/>
        </w:rPr>
        <w:t xml:space="preserve">escription of the </w:t>
      </w:r>
      <w:r>
        <w:rPr>
          <w:rFonts w:ascii="Times New Roman" w:eastAsia="宋体" w:hAnsi="Times New Roman" w:cs="Arial" w:hint="eastAsia"/>
          <w:b/>
          <w:bCs/>
          <w:color w:val="000000" w:themeColor="text1"/>
          <w:kern w:val="0"/>
          <w:sz w:val="24"/>
          <w:szCs w:val="21"/>
        </w:rPr>
        <w:t>P</w:t>
      </w:r>
      <w:r>
        <w:rPr>
          <w:rFonts w:ascii="Times New Roman" w:eastAsia="宋体" w:hAnsi="Times New Roman" w:cs="Arial"/>
          <w:b/>
          <w:bCs/>
          <w:color w:val="000000" w:themeColor="text1"/>
          <w:kern w:val="0"/>
          <w:sz w:val="24"/>
          <w:szCs w:val="21"/>
        </w:rPr>
        <w:t>olish</w:t>
      </w:r>
      <w:r w:rsidRPr="00D33D41">
        <w:rPr>
          <w:rFonts w:ascii="Times New Roman" w:eastAsia="宋体" w:hAnsi="Times New Roman" w:cs="Arial"/>
          <w:b/>
          <w:bCs/>
          <w:color w:val="000000" w:themeColor="text1"/>
          <w:kern w:val="0"/>
          <w:sz w:val="24"/>
          <w:szCs w:val="21"/>
        </w:rPr>
        <w:t xml:space="preserve"> dataset.</w:t>
      </w:r>
    </w:p>
    <w:p w14:paraId="731D60B5" w14:textId="0A82D48E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Bankruptcy data from the Taiwan Economic Journal for the years 1999–2009</w:t>
      </w:r>
    </w:p>
    <w:p w14:paraId="1BB75523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</w:p>
    <w:p w14:paraId="5125A97F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b/>
          <w:bCs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b/>
          <w:bCs/>
          <w:color w:val="000000" w:themeColor="text1"/>
          <w:kern w:val="0"/>
          <w:sz w:val="24"/>
          <w:szCs w:val="21"/>
        </w:rPr>
        <w:t>About Dataset</w:t>
      </w:r>
    </w:p>
    <w:p w14:paraId="56DF5751" w14:textId="4334EACC" w:rsid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The data were collected from the Taiwan Economic Journal for the years 1999 to 2009. Company bankruptcy was defined based on the business regulations of the Taiwan Stock Exchange.</w:t>
      </w:r>
    </w:p>
    <w:p w14:paraId="7036E842" w14:textId="77777777" w:rsid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</w:p>
    <w:p w14:paraId="476F00CF" w14:textId="668A16F8" w:rsid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The dataset contains</w:t>
      </w:r>
      <w:r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 95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 features</w:t>
      </w:r>
      <w:r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 and t</w:t>
      </w:r>
      <w:r w:rsidRPr="00AC7331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he different variables in the dataset are:</w:t>
      </w:r>
    </w:p>
    <w:p w14:paraId="773665F9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X1 - ROA(C) before interest and depreciation before interest: Return On Total Assets(C)</w:t>
      </w:r>
    </w:p>
    <w:p w14:paraId="7CF2F9A3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X2 - ROA(A) before interest and % after tax: Return On Total Assets(A)</w:t>
      </w:r>
    </w:p>
    <w:p w14:paraId="105FEFE8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X3 - ROA(B) before interest and depreciation after tax: Return On Total Assets(B)</w:t>
      </w:r>
    </w:p>
    <w:p w14:paraId="4B835D57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X4 - Operating Gross Margin: Gross Profit/Net Sales</w:t>
      </w:r>
    </w:p>
    <w:p w14:paraId="09A0A614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X5 - Realized Sales Gross Margin: Realized Gross Profit/Net Sales</w:t>
      </w:r>
    </w:p>
    <w:p w14:paraId="73100E13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X6 - Operating Profit Rate: Operating Income/Net Sales</w:t>
      </w:r>
    </w:p>
    <w:p w14:paraId="49F8F3AD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X7 - Pre-tax net Interest Rate: Pre-Tax Income/Net Sales</w:t>
      </w:r>
    </w:p>
    <w:p w14:paraId="6EA90897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X8 - After-tax net Interest Rate: Net Income/Net Sales</w:t>
      </w:r>
    </w:p>
    <w:p w14:paraId="65BB7367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X9 - Non-industry income and expenditure/revenue: Net Non-operating Income Ratio</w:t>
      </w:r>
    </w:p>
    <w:p w14:paraId="63471BA5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X10 - Continuous interest rate (after tax): Net Income-Exclude Disposal Gain or Loss/Net Sales</w:t>
      </w:r>
    </w:p>
    <w:p w14:paraId="39FC71FE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X11 - Operating Expense Rate: Operating Expenses/Net Sales</w:t>
      </w:r>
    </w:p>
    <w:p w14:paraId="24ADEA14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X12 - Research and development expense rate: (Research and Development Expenses)/Net Sales</w:t>
      </w:r>
    </w:p>
    <w:p w14:paraId="3EF9BBB6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X13 - Cash flow rate: Cash Flow from Operating/Current Liabilities</w:t>
      </w:r>
    </w:p>
    <w:p w14:paraId="0DA302AC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X14 - Interest-bearing debt interest rate: Interest-bearing Debt/Equity</w:t>
      </w:r>
    </w:p>
    <w:p w14:paraId="41AA33E3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X15 - Tax rate (A): Effective Tax Rate</w:t>
      </w:r>
    </w:p>
    <w:p w14:paraId="3995562B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X16 - Net Value Per Share (B): Book Value Per Share(B)</w:t>
      </w:r>
    </w:p>
    <w:p w14:paraId="31178D22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X17 - Net Value Per Share (A): Book Value Per Share(A)</w:t>
      </w:r>
    </w:p>
    <w:p w14:paraId="6F8E1F33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X18 - Net Value Per Share (C): Book Value Per Share(C)</w:t>
      </w:r>
    </w:p>
    <w:p w14:paraId="3A4FDD2A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X19 - Persistent EPS in the Last Four Seasons: EPS-Net Income</w:t>
      </w:r>
    </w:p>
    <w:p w14:paraId="24E474FE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X20 - Cash Flow Per Share</w:t>
      </w:r>
    </w:p>
    <w:p w14:paraId="6B68FADB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X21 - Revenue Per Share (Yuan ¥): Sales Per Share</w:t>
      </w:r>
    </w:p>
    <w:p w14:paraId="356C8172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lastRenderedPageBreak/>
        <w:t>X22 - Operating Profit Per Share (Yuan ¥): Operating Income Per Share</w:t>
      </w:r>
    </w:p>
    <w:p w14:paraId="1EAEBCD2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X23 - Per Share Net profit before tax (Yuan ¥): Pretax Income Per Share</w:t>
      </w:r>
    </w:p>
    <w:p w14:paraId="308E85ED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X24 - Realized Sales Gross Profit Growth Rate</w:t>
      </w:r>
    </w:p>
    <w:p w14:paraId="66B4B36E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X25 - Operating Profit Growth Rate: Operating Income Growth</w:t>
      </w:r>
    </w:p>
    <w:p w14:paraId="3D54771A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X26 - After-tax Net Profit Growth Rate: Net Income Growth</w:t>
      </w:r>
    </w:p>
    <w:p w14:paraId="6C69E8C0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X27 - Regular Net Profit Growth Rate: Continuing Operating Income after Tax Growth</w:t>
      </w:r>
    </w:p>
    <w:p w14:paraId="3612F274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X28 - Continuous Net Profit Growth Rate: Net Income-Excluding Disposal Gain or Loss Growth</w:t>
      </w:r>
    </w:p>
    <w:p w14:paraId="0FEC2AC7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X29 - Total Asset Growth Rate: Total Asset Growth</w:t>
      </w:r>
    </w:p>
    <w:p w14:paraId="7231D793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X30 - Net Value Growth Rate: Total Equity Growth</w:t>
      </w:r>
    </w:p>
    <w:p w14:paraId="7D2826F2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X31 - Total Asset Return Growth Rate Ratio: Return on Total Asset Growth</w:t>
      </w:r>
    </w:p>
    <w:p w14:paraId="086B1E8F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X32 - Cash Reinvestment %: Cash Reinvestment Ratio</w:t>
      </w:r>
    </w:p>
    <w:p w14:paraId="1080052E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X33 - Current Ratio</w:t>
      </w:r>
    </w:p>
    <w:p w14:paraId="1A537627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X34 - Quick Ratio: Acid Test</w:t>
      </w:r>
    </w:p>
    <w:p w14:paraId="0EE871BD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X35 - Interest Expense Ratio: Interest Expenses/Total Revenue</w:t>
      </w:r>
    </w:p>
    <w:p w14:paraId="066022A6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X36 - Total debt/Total net worth: Total Liability/Equity Ratio</w:t>
      </w:r>
    </w:p>
    <w:p w14:paraId="311DFC9E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X37 - Debt ratio %: Liability/Total Assets</w:t>
      </w:r>
    </w:p>
    <w:p w14:paraId="667109B8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X38 - Net worth/Assets: Equity/Total Assets</w:t>
      </w:r>
    </w:p>
    <w:p w14:paraId="198ECD42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X39 - Long-term fund suitability ratio (A): (Long-term </w:t>
      </w:r>
      <w:proofErr w:type="spellStart"/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Liability+Equity</w:t>
      </w:r>
      <w:proofErr w:type="spellEnd"/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)/Fixed Assets</w:t>
      </w:r>
    </w:p>
    <w:p w14:paraId="166528A8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X40 - Borrowing dependency: Cost of Interest-bearing Debt</w:t>
      </w:r>
    </w:p>
    <w:p w14:paraId="41D57A0A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X41 - Contingent liabilities/Net worth: Contingent Liability/Equity</w:t>
      </w:r>
    </w:p>
    <w:p w14:paraId="35B7B6A3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X42 - Operating profit/Paid-in capital: Operating Income/Capital</w:t>
      </w:r>
    </w:p>
    <w:p w14:paraId="63E65F5C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X43 - Net profit before tax/Paid-in capital: Pretax Income/Capital</w:t>
      </w:r>
    </w:p>
    <w:p w14:paraId="17E52597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X44 - Inventory and accounts receivable/Net value: (</w:t>
      </w:r>
      <w:proofErr w:type="spellStart"/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Inventory+Accounts</w:t>
      </w:r>
      <w:proofErr w:type="spellEnd"/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 Receivables)/Equity</w:t>
      </w:r>
    </w:p>
    <w:p w14:paraId="4CDFCB2D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X45 - Total Asset Turnover</w:t>
      </w:r>
    </w:p>
    <w:p w14:paraId="40825577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X46 - Accounts Receivable Turnover</w:t>
      </w:r>
    </w:p>
    <w:p w14:paraId="63158115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X47 - Average Collection Days: Days Receivable Outstanding</w:t>
      </w:r>
    </w:p>
    <w:p w14:paraId="4B05EE13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X48 - Inventory Turnover Rate (times)</w:t>
      </w:r>
    </w:p>
    <w:p w14:paraId="3D8B3AE0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X49 - Fixed Assets Turnover Frequency</w:t>
      </w:r>
    </w:p>
    <w:p w14:paraId="215E7367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X50 - Net Worth Turnover Rate (times): Equity Turnover</w:t>
      </w:r>
    </w:p>
    <w:p w14:paraId="3F7DE998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lastRenderedPageBreak/>
        <w:t>X51 - Revenue per person: Sales Per Employee</w:t>
      </w:r>
    </w:p>
    <w:p w14:paraId="5C774861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X52 - Operating profit per person: Operation Income Per Employee</w:t>
      </w:r>
    </w:p>
    <w:p w14:paraId="67209B1C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X53 - Allocation rate per person: Fixed Assets Per Employee</w:t>
      </w:r>
    </w:p>
    <w:p w14:paraId="68EB7442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X54 - Working Capital to Total Assets</w:t>
      </w:r>
    </w:p>
    <w:p w14:paraId="2BD8082E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X55 - Quick Assets/Total Assets</w:t>
      </w:r>
    </w:p>
    <w:p w14:paraId="19BE9E63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X56 - Current Assets/Total Assets</w:t>
      </w:r>
    </w:p>
    <w:p w14:paraId="40CEEEFE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X57 - Cash/Total Assets</w:t>
      </w:r>
    </w:p>
    <w:p w14:paraId="5DB3547F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X58 - Quick Assets/Current Liability</w:t>
      </w:r>
    </w:p>
    <w:p w14:paraId="43BD7E41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X59 - Cash/Current Liability</w:t>
      </w:r>
    </w:p>
    <w:p w14:paraId="57A14F97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X60 - Current Liability to Assets</w:t>
      </w:r>
    </w:p>
    <w:p w14:paraId="627734BC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X61 - Operating Funds to Liability</w:t>
      </w:r>
    </w:p>
    <w:p w14:paraId="122F0B2F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X62 - Inventory/Working Capital</w:t>
      </w:r>
    </w:p>
    <w:p w14:paraId="31CCB95B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X63 - Inventory/Current Liability</w:t>
      </w:r>
    </w:p>
    <w:p w14:paraId="15EFA324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X64 - Current Liabilities/Liability</w:t>
      </w:r>
    </w:p>
    <w:p w14:paraId="25524FB5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X65 - Working Capital/Equity</w:t>
      </w:r>
    </w:p>
    <w:p w14:paraId="61C88BFF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X66 - Current Liabilities/Equity</w:t>
      </w:r>
    </w:p>
    <w:p w14:paraId="65AFAD25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X67 - Long-term Liability to Current Assets</w:t>
      </w:r>
    </w:p>
    <w:p w14:paraId="1F9259C8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X68 - Retained Earnings to Total Assets</w:t>
      </w:r>
    </w:p>
    <w:p w14:paraId="4C8B125D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X69 - Total income/Total expense</w:t>
      </w:r>
    </w:p>
    <w:p w14:paraId="0E4C6948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X70 - Total expense/Assets</w:t>
      </w:r>
    </w:p>
    <w:p w14:paraId="246FAD6C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X71 - Current Asset Turnover Rate: Current Assets to Sales</w:t>
      </w:r>
    </w:p>
    <w:p w14:paraId="6B5CDFE6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X72 - Quick Asset Turnover Rate: Quick Assets to Sales</w:t>
      </w:r>
    </w:p>
    <w:p w14:paraId="65066853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X73 - Working </w:t>
      </w:r>
      <w:proofErr w:type="spellStart"/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capitcal</w:t>
      </w:r>
      <w:proofErr w:type="spellEnd"/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 Turnover Rate: Working Capital to Sales</w:t>
      </w:r>
    </w:p>
    <w:p w14:paraId="41DD160A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X74 - Cash Turnover Rate: Cash to Sales</w:t>
      </w:r>
    </w:p>
    <w:p w14:paraId="59A347F6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X75 - Cash Flow to Sales</w:t>
      </w:r>
    </w:p>
    <w:p w14:paraId="680C8966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X76 - Fixed Assets to Assets</w:t>
      </w:r>
    </w:p>
    <w:p w14:paraId="43FFF083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X77 - Current Liability to Liability</w:t>
      </w:r>
    </w:p>
    <w:p w14:paraId="4CBA9EFE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X78 - Current Liability to Equity</w:t>
      </w:r>
    </w:p>
    <w:p w14:paraId="2E72421A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X79 - Equity to Long-term Liability</w:t>
      </w:r>
    </w:p>
    <w:p w14:paraId="705EB263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X80 - Cash Flow to Total Assets</w:t>
      </w:r>
    </w:p>
    <w:p w14:paraId="7BEE8316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X81 - Cash Flow to Liability</w:t>
      </w:r>
    </w:p>
    <w:p w14:paraId="0827DE67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X82 - CFO to Assets</w:t>
      </w:r>
    </w:p>
    <w:p w14:paraId="7C8BCF2F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lastRenderedPageBreak/>
        <w:t>X83 - Cash Flow to Equity</w:t>
      </w:r>
    </w:p>
    <w:p w14:paraId="1A984001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X84 - Current Liability to Current Assets</w:t>
      </w:r>
    </w:p>
    <w:p w14:paraId="5DDC18A4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X85 - Liability-Assets Flag: 1 if Total Liability exceeds Total Assets, 0 otherwise</w:t>
      </w:r>
    </w:p>
    <w:p w14:paraId="5FAA20D8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X86 - Net Income to Total Assets</w:t>
      </w:r>
    </w:p>
    <w:p w14:paraId="1CBAF36F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X87 - Total assets to GNP price</w:t>
      </w:r>
    </w:p>
    <w:p w14:paraId="4B19B18E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X88 - No-credit Interval</w:t>
      </w:r>
    </w:p>
    <w:p w14:paraId="33BD7253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X89 - Gross Profit to Sales</w:t>
      </w:r>
    </w:p>
    <w:p w14:paraId="05D7968C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X90 - Net Income to Stockholder's Equity</w:t>
      </w:r>
    </w:p>
    <w:p w14:paraId="3AB73BC5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X91 - Liability to Equity</w:t>
      </w:r>
    </w:p>
    <w:p w14:paraId="227CD646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X92 - Degree of Financial Leverage (DFL)</w:t>
      </w:r>
    </w:p>
    <w:p w14:paraId="2A350FE0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X93 - Interest Coverage Ratio (Interest expense to EBIT)</w:t>
      </w:r>
    </w:p>
    <w:p w14:paraId="50AED30D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X94 - Net Income Flag: 1 if Net Income is Negative for the last two years, 0 otherwise</w:t>
      </w:r>
    </w:p>
    <w:p w14:paraId="108781BD" w14:textId="5DE368EC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 w:hint="eastAsia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X95 - Equity to Liability</w:t>
      </w:r>
    </w:p>
    <w:p w14:paraId="2559CC65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</w:p>
    <w:p w14:paraId="5FB96EB1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b/>
          <w:bCs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b/>
          <w:bCs/>
          <w:color w:val="000000" w:themeColor="text1"/>
          <w:kern w:val="0"/>
          <w:sz w:val="24"/>
          <w:szCs w:val="21"/>
        </w:rPr>
        <w:t>Source</w:t>
      </w:r>
    </w:p>
    <w:p w14:paraId="67D855B0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Deron Liang and </w:t>
      </w:r>
      <w:proofErr w:type="spellStart"/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Chih</w:t>
      </w:r>
      <w:proofErr w:type="spellEnd"/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-Fong Tsai, </w:t>
      </w:r>
      <w:proofErr w:type="spellStart"/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deronliang</w:t>
      </w:r>
      <w:proofErr w:type="spellEnd"/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 '@' gmail.com; </w:t>
      </w:r>
      <w:proofErr w:type="spellStart"/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>cftsai</w:t>
      </w:r>
      <w:proofErr w:type="spellEnd"/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 '@' mgt.ncu.edu.tw, National Central University, Taiwan</w:t>
      </w:r>
    </w:p>
    <w:p w14:paraId="692B0C20" w14:textId="037C1D1B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  <w:r w:rsidRPr="0092152A"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  <w:t xml:space="preserve">The data was obtained from UCI Machine Learning Repository: </w:t>
      </w:r>
      <w:hyperlink r:id="rId4" w:history="1">
        <w:r w:rsidRPr="0092152A">
          <w:rPr>
            <w:rStyle w:val="a3"/>
            <w:rFonts w:ascii="Times New Roman" w:eastAsia="宋体" w:hAnsi="Times New Roman" w:cs="Arial"/>
            <w:kern w:val="0"/>
            <w:sz w:val="24"/>
            <w:szCs w:val="21"/>
          </w:rPr>
          <w:t>https://archive.ics.uci.edu/ml/datasets/Taiwanese+Bankruptcy+Prediction</w:t>
        </w:r>
      </w:hyperlink>
    </w:p>
    <w:p w14:paraId="638D6BBA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</w:p>
    <w:p w14:paraId="6ED55E3D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</w:p>
    <w:p w14:paraId="6A171BC5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/>
          <w:color w:val="000000" w:themeColor="text1"/>
          <w:kern w:val="0"/>
          <w:sz w:val="24"/>
          <w:szCs w:val="21"/>
        </w:rPr>
      </w:pPr>
    </w:p>
    <w:p w14:paraId="47D88D79" w14:textId="77777777" w:rsidR="0092152A" w:rsidRPr="0092152A" w:rsidRDefault="0092152A" w:rsidP="0092152A">
      <w:pPr>
        <w:widowControl/>
        <w:spacing w:before="120" w:after="120"/>
        <w:jc w:val="left"/>
        <w:textAlignment w:val="baseline"/>
        <w:rPr>
          <w:rFonts w:ascii="Times New Roman" w:eastAsia="宋体" w:hAnsi="Times New Roman" w:cs="Arial" w:hint="eastAsia"/>
          <w:b/>
          <w:bCs/>
          <w:color w:val="000000" w:themeColor="text1"/>
          <w:kern w:val="0"/>
          <w:sz w:val="24"/>
          <w:szCs w:val="21"/>
        </w:rPr>
      </w:pPr>
    </w:p>
    <w:sectPr w:rsidR="0092152A" w:rsidRPr="00921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56"/>
    <w:rsid w:val="006F0F81"/>
    <w:rsid w:val="00841C56"/>
    <w:rsid w:val="0092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7C4E"/>
  <w15:chartTrackingRefBased/>
  <w15:docId w15:val="{92F0113B-07EC-4F8F-BB17-9D7AC6C3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5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15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1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Taiwanese+Bankruptcy+Predic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永富</dc:creator>
  <cp:keywords/>
  <dc:description/>
  <cp:lastModifiedBy>代 永富</cp:lastModifiedBy>
  <cp:revision>2</cp:revision>
  <dcterms:created xsi:type="dcterms:W3CDTF">2023-07-18T15:56:00Z</dcterms:created>
  <dcterms:modified xsi:type="dcterms:W3CDTF">2023-07-18T16:01:00Z</dcterms:modified>
</cp:coreProperties>
</file>