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PO-05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Política criptográfica y de gestión de claves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MedicalSys Platform — Gobierno de Riesgos y Cumplimiento (GRC)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Código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PO-05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de emisión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11 de octubre de 2026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Depende de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GRC-00 (marco de gobierno), CRY-01 (modelo de cifrado por tenant)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Alcance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Todos los microservicios de MedicalSys Platform, en especial ms-criptografia, ms-identidad, ms-documental y ms-auditoria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Propietario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Seguridad / Arquitectura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Estado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Vigente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Establecer qué algoritmos criptográficos están permitidos o prohibidos en MedicalSys Platform, cómo se generan, derivan, almacenan, rotan y revocan las claves y secretos del sistema, y qué garantías de integridad y de protección del canal (TLS) se exigen. Esta política es la referencia normativa de la que depende la implementación de ms-criptografia (CRY-01 a CRY-04) y debe revisarse cada vez que cambie el modelo de claves.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Alcance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Aplica 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Datos en reposo cifrados por ms-criptografia en nombre de otros servicios (historial clínico, documentos, datos de contacto, credenciales, facturación, firma digital).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Contraseñas de cuentas de usuario gestionadas por ms-identidad.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Hashes de integridad de documentos clínicos (ms-documental) y de la bitácora de auditoría (ms-auditoria).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Comunicación en tránsito entre microservicios, bases de datos y servicios externos (p. ej. WhatsApp Business Graph API).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Algoritmos aprobados y prohibidos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Aprobados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Uso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Algoritmo aprobado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Parámetros mínimos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Cifrado simétrico de datos en reposo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AES-256-GCM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Clave de 256 bits, nonce de 96 bits (12 bytes) único por operación, tag de autenticación de 128 bits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Derivación de claves (DEK a partir de una clave maestra)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HMAC-SHA256 en esquema HKDF (extract-and-expand)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Salida truncada a 256 bits para uso como clave AES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Hashing de contraseñas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Argon2id (Spring Security, parámetros por defecto recomendados)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Nunca reversible; nunca MD5/SHA sin salt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Integridad de archivos y documentos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SHA-256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Formato hexadecimal en minúsculas, 64 caracteres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Integridad de la bitácora de auditoría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SHA-256 sobre representación canónica + encadenamiento al hash anterior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Ver PO-06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Cifrado en tránsito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TLS 1.2 o superior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Cifrados AEAD; sin SSLv3/TLS 1.0/1.1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Prohibidos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MD5 y SHA-1 para cualquier propósito criptográfico (hash de contraseñas, firmas, integridad de seguridad). Se permite únicamente MD5 como checksum de referencia no crítico (ver PR-05, comparación informativa).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DES, 3DES, RC4 y cualquier cifrado de bloque en modo ECB.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Claves o contraseñas almacenadas o transmitidas en texto claro.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Nonces/IV reutilizados entre operaciones de cifrado con la misma clave (rompe la garantía de AES-GCM).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Claves maestras o DEK embebidas en código fuente, imágenes Docker o control de versiones.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Generación, derivación y almacenamiento de claves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modelo implementado en ms-criptografia es el de una clave de cifrado de datos (DEK) derivada por tenant, propósito y versión a partir de una clave maestra, y nunca una clave fija compartida en el código: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DEK = HMAC-SHA256( HMAC-SHA256(salt, masterKey),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"dek|" + purpose + "|v" + version + "|" + keyId + "|" + orgId + 0x01 )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AAD = orgId + "|" + purpose + "|" + version   (datos autenticados, atados al contexto)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La entidad </w:t>
      </w:r>
      <w:r>
        <w:rPr>
          <w:rFonts w:ascii="Consolas" w:cs="Consolas" w:eastAsia="Consolas" w:hAnsi="Consolas"/>
          <w:sz w:val="20"/>
          <w:szCs w:val="20"/>
        </w:rPr>
        <w:t xml:space="preserve">encryption_key</w:t>
      </w:r>
      <w:r>
        <w:rPr>
          <w:rFonts w:ascii="Calibri" w:cs="Calibri" w:eastAsia="Calibri" w:hAnsi="Calibri"/>
          <w:sz w:val="22"/>
          <w:szCs w:val="22"/>
        </w:rPr>
        <w:t xml:space="preserve"> (tabla </w:t>
      </w:r>
      <w:r>
        <w:rPr>
          <w:rFonts w:ascii="Consolas" w:cs="Consolas" w:eastAsia="Consolas" w:hAnsi="Consolas"/>
          <w:sz w:val="20"/>
          <w:szCs w:val="20"/>
        </w:rPr>
        <w:t xml:space="preserve">cryptography_db</w:t>
      </w:r>
      <w:r>
        <w:rPr>
          <w:rFonts w:ascii="Calibri" w:cs="Calibri" w:eastAsia="Calibri" w:hAnsi="Calibri"/>
          <w:sz w:val="22"/>
          <w:szCs w:val="22"/>
        </w:rPr>
        <w:t xml:space="preserve">) registra el ciclo de vida de cada clave con los campos </w:t>
      </w:r>
      <w:r>
        <w:rPr>
          <w:rFonts w:ascii="Consolas" w:cs="Consolas" w:eastAsia="Consolas" w:hAnsi="Consolas"/>
          <w:sz w:val="20"/>
          <w:szCs w:val="20"/>
        </w:rPr>
        <w:t xml:space="preserve">purpose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algorithm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version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kek_reference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wrapped_dek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. Por diseño, ningún endpoint de ms-criptografia devuelve </w:t>
      </w:r>
      <w:r>
        <w:rPr>
          <w:rFonts w:ascii="Consolas" w:cs="Consolas" w:eastAsia="Consolas" w:hAnsi="Consolas"/>
          <w:sz w:val="20"/>
          <w:szCs w:val="20"/>
        </w:rPr>
        <w:t xml:space="preserve">kek_reference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sz w:val="20"/>
          <w:szCs w:val="20"/>
        </w:rPr>
        <w:t xml:space="preserve">wrapped_dek</w:t>
      </w:r>
      <w:r>
        <w:rPr>
          <w:rFonts w:ascii="Calibri" w:cs="Calibri" w:eastAsia="Calibri" w:hAnsi="Calibri"/>
          <w:sz w:val="22"/>
          <w:szCs w:val="22"/>
        </w:rPr>
        <w:t xml:space="preserve">: son material sensible de referencia a un KMS/Vault externo, nunca la clave en claro.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Estado actual (MVP) y limitación conocida — CRY-01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la fecha de esta política, la derivación de la DEK usa como material de entrada (IKM) una única clave maestra de demostración (variable de entorno DEMO_MASTER_KEY, inyectada vía compose.yaml al contenedor de ms-criptografia). El campo wrapped_dek del modelo de datos existe pero todavía no se resuelve contra un KMS/Vault real: hoy es metadato, no material de clave independiente por organización.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Riesgo aceptado temporalmente: </w:t>
      </w:r>
      <w:r>
        <w:rPr>
          <w:rFonts w:ascii="Calibri" w:cs="Calibri" w:eastAsia="Calibri" w:hAnsi="Calibri"/>
          <w:sz w:val="22"/>
          <w:szCs w:val="22"/>
        </w:rPr>
        <w:t xml:space="preserve">mientras no se resuelva CRY-01, todas las organizaciones derivan su DEK efectiva a partir de la misma clave maestra de proceso. El aislamiento entre tenants depende del campo de contexto (organización/propósito/versión) dentro de la derivación y del AAD, no de material de clave realmente independiente envuelto por una KEK externa.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Estado objetivo (previo a producción)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Sustituir DEMO_MASTER_KEY por una KEK gestionada en un KMS o Vault (p. ej. HashiCorp Vault Transit, AWS KMS) referenciada por kek_reference.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 DEK se genera de forma independiente por tenant/propósito, se envuelve (wrap) con la KEK y se persiste únicamente como wrapped_dek; el desenvolvimiento ocurre en memoria, en el momento de uso.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Ninguna clave maestra o KEK puede residir en variables de entorno de un servicio de aplicación en producción.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Rotación y revocación de claves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ciclo de vida de una clave sigue el estado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de la entidad </w:t>
      </w:r>
      <w:r>
        <w:rPr>
          <w:rFonts w:ascii="Consolas" w:cs="Consolas" w:eastAsia="Consolas" w:hAnsi="Consolas"/>
          <w:sz w:val="20"/>
          <w:szCs w:val="20"/>
        </w:rPr>
        <w:t xml:space="preserve">encryption_key</w:t>
      </w:r>
      <w:r>
        <w:rPr>
          <w:rFonts w:ascii="Calibri" w:cs="Calibri" w:eastAsia="Calibri" w:hAnsi="Calibri"/>
          <w:sz w:val="22"/>
          <w:szCs w:val="22"/>
        </w:rPr>
        <w:t xml:space="preserve">: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Estado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Significado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Transición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ACTIVE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Clave vigente, es la que se usa para cifrar operaciones nuevas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Estado inicial al crear la clave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AT_ROTACION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Rotación en curso: se emitió una nueva versión ACTIVE y esta queda disponible solo para descifrar datos previos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Disparada por rotación programada o por sospecha de debilidad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RETIRED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Ya no se usa ni para cifrar ni para descifrar; se conserva por trazabilidad histórica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Tras completar la migración de los datos cifrados con esa versión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COMPROMISED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 marca cuando hay evidencia o sospecha de exposición del material de clave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Dispara emisión inmediata de una nueva versión ACTIVE y plan de reencripción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Una clave nunca se reutiliza: rotar significa incrementar version y crear una fila nueva, no sobrescribir la existente.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Toda rotación o revocación debe quedar registrada en key_usage (ver sección 6) con la operación ROTATE.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Ante una clave COMPROMISED, el procedimiento de respuesta queda a cargo de PR-06 (respuesta a eventos de seguridad), con prioridad alta.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Auditoría de uso de claves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Toda operación criptográfica queda registrada en la tabla </w:t>
      </w:r>
      <w:r>
        <w:rPr>
          <w:rFonts w:ascii="Consolas" w:cs="Consolas" w:eastAsia="Consolas" w:hAnsi="Consolas"/>
          <w:sz w:val="20"/>
          <w:szCs w:val="20"/>
        </w:rPr>
        <w:t xml:space="preserve">key_usage</w:t>
      </w:r>
      <w:r>
        <w:rPr>
          <w:rFonts w:ascii="Calibri" w:cs="Calibri" w:eastAsia="Calibri" w:hAnsi="Calibri"/>
          <w:sz w:val="22"/>
          <w:szCs w:val="22"/>
        </w:rPr>
        <w:t xml:space="preserve"> (append-only, sin UPDATE/DELETE), con los campos: clave utilizada, operación (</w:t>
      </w:r>
      <w:r>
        <w:rPr>
          <w:rFonts w:ascii="Consolas" w:cs="Consolas" w:eastAsia="Consolas" w:hAnsi="Consolas"/>
          <w:sz w:val="20"/>
          <w:szCs w:val="20"/>
        </w:rPr>
        <w:t xml:space="preserve">ENCRYPT, DECRYPT, WRAP, UNWRAP, ROTATE, SIGN, VERIFY</w:t>
      </w:r>
      <w:r>
        <w:rPr>
          <w:rFonts w:ascii="Calibri" w:cs="Calibri" w:eastAsia="Calibri" w:hAnsi="Calibri"/>
          <w:sz w:val="22"/>
          <w:szCs w:val="22"/>
        </w:rPr>
        <w:t xml:space="preserve">), servicio solicitante, tipo y id del sujeto afectado, id de correlación, resultado (</w:t>
      </w:r>
      <w:r>
        <w:rPr>
          <w:rFonts w:ascii="Consolas" w:cs="Consolas" w:eastAsia="Consolas" w:hAnsi="Consolas"/>
          <w:sz w:val="20"/>
          <w:szCs w:val="20"/>
        </w:rPr>
        <w:t xml:space="preserve">SUCCESS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FAILURE</w:t>
      </w:r>
      <w:r>
        <w:rPr>
          <w:rFonts w:ascii="Calibri" w:cs="Calibri" w:eastAsia="Calibri" w:hAnsi="Calibri"/>
          <w:sz w:val="22"/>
          <w:szCs w:val="22"/>
        </w:rPr>
        <w:t xml:space="preserve">) y, si falla, el código de error. Esta bitácora es la evidencia operativa de que la política de esta sección 5 se cumple en la práctica.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Uso de TLS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 Estado actual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Las conexiones de cada microservicio a MySQL se configuran hoy con useSSL=false (entorno local/MVP, ver compose.yaml y application-local.yaml de cada servicio). La única integración saliente que usa HTTPS de forma nativa es la de WhatsApp Business Graph API desde ms-notificaciones (WHATSAPP_GRAPH_BASE_URL=https://graph.facebook.com).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7.2 Requisito de política (staging/producción)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TLS 1.2 o superior es obligatorio en toda comunicación en tránsito que salga del entorno de contenedores local: bases de datos, colas, almacenamiento de objetos y llamadas entre servicios si cruzan un límite de confianza.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useSSL=false únicamente se tolera en el entorno de desarrollo local orquestado por compose.yaml; queda prohibido en cualquier ambiente de staging o producción.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terminación TLS de las rutas públicas del gateway es un prerrequisito de salida a producción; se registra como brecha conocida en CRY-04.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Roles y responsabilidades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</w:t>
            </w:r>
          </w:p>
        </w:tc>
        <w:tc>
          <w:tcPr>
            <w:tcW w:type="dxa" w:w="6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Responsabilidad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Arquitectura/Seguridad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Mantener esta política, aprobar cambios de algoritmo, custodiar el acceso al KMS/Vault en producción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ms-criptografia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Implementar la derivación, el ciclo de vida de claves y la bitácora key_usage conforme a esta política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Equipo de ms-identidad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Mantener Argon2id como algoritmo de hashing de contraseñas y no introducir alternativas sin aprobación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Auditores (rol ADMINISTRATOR/PLATFORM_ADMIN)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Revisar periódicamente key_usage y el estado de las claves (PR-06)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Excepciones y vigencia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Cualquier excepción a esta política (por ejemplo, el uso temporal de DEMO_MASTER_KEY descrito en la sección 4.1) debe quedar documentada explícitamente, con una fecha límite de remediación, en el registro de hallazgos del equipo (docs/CORRECCIONES_POST_DEMO.md u otro mecanismo de seguimiento vigente). Esta política se revisa ante cualquier cambio en el modelo de cifrado o al menos una vez por sprint de seguridad.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2026-10-12T11:47:02.233Z</dcterms:created>
  <dcterms:modified xsi:type="dcterms:W3CDTF">2026-10-12T11:47:02.234Z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