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MEDICALSYS</w:t>
      </w:r>
    </w:p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Política de Control de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6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PO-02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6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10/10/2026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Clasificación del documento</w:t>
            </w:r>
          </w:p>
        </w:tc>
        <w:tc>
          <w:tcPr>
            <w:tcW w:type="dxa" w:w="6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Uso interno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Borrador para aprobación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Elaborado por</w:t>
            </w:r>
          </w:p>
        </w:tc>
        <w:tc>
          <w:tcPr>
            <w:tcW w:type="dxa" w:w="6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Franco Jhoel Parra Aguilar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Documentos relacionados</w:t>
            </w:r>
          </w:p>
        </w:tc>
        <w:tc>
          <w:tcPr>
            <w:tcW w:type="dxa" w:w="6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RBAC-01 Catálogo de permisos · RBAC-02 Gestión de roles · RBAC-06 Matriz de roles y accesos · PR-03 · PO-03</w:t>
            </w:r>
          </w:p>
        </w:tc>
      </w:tr>
    </w:tbl>
    <w:p>
      <w:pPr>
        <w:spacing w:after="240" w:before="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Objetivo</w:t>
      </w:r>
    </w:p>
    <w:p>
      <w:pPr>
        <w:keepNext w:val="false"/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Establecer las reglas con las que MedicalSys otorga, controla, revisa y retira el acceso a su plataforma y a la información que gestiona, en particular la historia clínica y los datos de los pacientes. El fin es que cada persona y cada servicio accedan solo a lo que necesitan para cumplir su función, con responsabilidades separadas y con trazabilidad de cada decisión de acceso.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Alcance</w:t>
      </w:r>
    </w:p>
    <w:p>
      <w:pPr>
        <w:keepNext w:val="false"/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Esta política aplica a: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plataforma MedicalSys: sus 13 microservicios, el gateway, el frontend, las bases de datos y los servicios de apoyo (Keycloak, Redis, almacenamiento de objetos y mensajería).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Todas las cuentas: personal de las organizaciones clientes (administración, profesionales de salud, recepción y caja), operadores de la plataforma, pacientes y cuentas de servicio.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Todos los entornos (desarrollo, pruebas y producción) y el repositorio de código fuente.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Toda persona con acceso: personal de MedicalSys, contratistas, personal de las organizaciones clientes y terceros.</w:t>
      </w:r>
    </w:p>
    <w:p>
      <w:pPr>
        <w:spacing w:after="60" w:before="0"/>
      </w:pPr>
    </w:p>
    <w:p>
      <w:pPr>
        <w:keepNext w:val="false"/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Las reglas de contraseñas y autenticación, clasificación de la información, criptografía y registro de eventos se desarrollan en sus propias políticas (PO-03, PO-04, PO-05 y PO-06), a las que esta remite. El acceso físico a instalaciones queda fuera de su alcance.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Referencias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Normas internacionales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ISO/IEC 27001:2022, Anexo A: controles 5.3, 5.15 a 5.18, 8.2 a 8.5, 8.15, 8.18, 8.20 y 8.22.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ISO/IEC 27002:2022, guía de implementación de esos controles. La equivalencia con ISO/IEC 27002:2013 (dominio 9, Control de acceso, y control 6.1.2) está en el Anexo A.</w:t>
      </w:r>
    </w:p>
    <w:p>
      <w:pPr>
        <w:spacing w:after="60" w:before="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Normativa nacional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Constitución Política del Estado (2009): artículo 21 (derecho a la privacidad e intimidad) y artículo 130 (acción de protección de privacidad).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Ley N° 3131 del Ejercicio Profesional Médico (2005) y su reglamento, Decreto Supremo N° 28562 (2005): confidencialidad y secreto médico sobre la información del paciente.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Norma Técnica para el Manejo del Expediente Clínico del Ministerio de Salud: custodia y acceso al expediente clínico.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Ley N° 164 General de Telecomunicaciones, Tecnologías de Información y Comunicación (2011) y su reglamento para el desarrollo de TIC, Decreto Supremo N° 1793 (2013).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Lineamientos para la Elaboración e Implementación de los Planes Institucionales de Seguridad de la Información, aprobados por la Resolución AGETIC/RA/0051/2017. Son obligatorios para el sector público; MedicalSys los adopta como marco de referencia nacional.</w:t>
      </w:r>
    </w:p>
    <w:p>
      <w:pPr>
        <w:spacing w:after="60" w:before="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3.3 Documentos internos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PO-01 Política general de seguridad de la información.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PO-03 Política de contraseñas y autenticación.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PO-04 Política de clasificación y manejo de la información.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PO-05 Política criptográfica y de gestión de claves.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PO-06 Política de registro y monitoreo.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PR-01 Procedimiento de ABM de usuarios.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PR-02 Procedimiento de desbloqueo y reinicio de contraseña.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PR-03 Procedimiento de asignación y revocación de roles y revisión de accesos.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PR-08 Procedimiento de resguardo de contraseñas y rotación de secretos.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Matriz de roles y accesos (Matriz_Roles_Accesos.xlsx, RBAC-06).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Catálogo de permisos y hoja endpoint → permiso (RBAC-01), y API de gestión de roles (RBAC-02), en docs/seguridad/ del repositorio de la plataforma.</w:t>
      </w:r>
    </w:p>
    <w:p>
      <w:pPr>
        <w:spacing w:after="60" w:before="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Roles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6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Comité de Seguridad de la Información</w:t>
            </w:r>
          </w:p>
        </w:tc>
        <w:tc>
          <w:tcPr>
            <w:tcW w:type="dxa" w:w="6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Aprueba esta política, la matriz de roles y accesos y sus cambios. Resuelve las excepciones que involucran cuentas privilegiadas. Revisa la política una vez al año.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Responsable de Seguridad de la Información (RSI)</w:t>
            </w:r>
          </w:p>
        </w:tc>
        <w:tc>
          <w:tcPr>
            <w:tcW w:type="dxa" w:w="6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Mantiene esta política, el catálogo de permisos y la matriz. Custodia el inventario de cuentas privilegiadas y las credenciales de emergencia. Revisa cada mes los accesos privilegiados y aprueba las excepciones temporales. Actúa como oficial de seguridad: edita los roles de plataforma sin tenerlos asignados.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Propietario de la información</w:t>
            </w:r>
          </w:p>
        </w:tc>
        <w:tc>
          <w:tcPr>
            <w:tcW w:type="dxa" w:w="6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Uno por módulo: la Dirección médica para la historia clínica y los documentos clínicos; la Administración para tenencia, facturación y marketing. Autoriza quién accede a su información y con qué permisos, justifica en la matriz los permisos sensibles y participa en la revisión trimestral.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 de plataforma (PLATFORM_ADMIN)</w:t>
            </w:r>
          </w:p>
        </w:tc>
        <w:tc>
          <w:tcPr>
            <w:tcW w:type="dxa" w:w="6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 la plataforma por encima de las organizaciones: alta de organizaciones y soporte. Asigna los roles de plataforma. No ejerce funciones clínicas ni gestiona sus propios accesos.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 de organización (ADMINISTRATOR)</w:t>
            </w:r>
          </w:p>
        </w:tc>
        <w:tc>
          <w:tcPr>
            <w:tcW w:type="dxa" w:w="6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 de alta, modifica y da de baja las cuentas de su organización y les asigna los roles que tiene delegados. Ejecuta la revisión trimestral de su organización y comunica al RSI cualquier acceso indebido.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Jefe inmediato o Recursos Humanos de la organización</w:t>
            </w:r>
          </w:p>
        </w:tc>
        <w:tc>
          <w:tcPr>
            <w:tcW w:type="dxa" w:w="6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 el alta y los cambios de acceso de su personal. Comunica los cambios de puesto y las desvinculaciones el mismo día en que ocurren.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Usuarios</w:t>
            </w:r>
          </w:p>
        </w:tc>
        <w:tc>
          <w:tcPr>
            <w:tcW w:type="dxa" w:w="6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Usan solo su cuenta, sin compartirla, y protegen sus credenciales según PO-03. Acceden únicamente a la información que su función requiere y reportan cualquier acceso que no deberían tener.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Equipo de desarrollo</w:t>
            </w:r>
          </w:p>
        </w:tc>
        <w:tc>
          <w:tcPr>
            <w:tcW w:type="dxa" w:w="6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Implementa y mantiene los controles técnicos: catálogo de permisos, autorización por permisos, denegación por defecto y bitácora. No publica una funcionalidad sin su permiso. No usa datos reales de pacientes fuera de producción.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Auditoría interna</w:t>
            </w:r>
          </w:p>
        </w:tc>
        <w:tc>
          <w:tcPr>
            <w:tcW w:type="dxa" w:w="6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 de forma independiente el cumplimiento de esta política a partir de la bitácora y de las actas de revisión de accesos.</w:t>
            </w:r>
          </w:p>
        </w:tc>
      </w:tr>
    </w:tbl>
    <w:p>
      <w:pPr>
        <w:spacing w:after="160" w:before="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Definiciones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Término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 de acceso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Conjunto de reglas y mecanismos que deciden quién puede usar qué recurso de la plataforma y con qué acción.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Permiso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Autorización para una acción de negocio concreta, con el formato módulo.recurso.acción (por ejemplo, clinical.encounter.sign). El catálogo único vive en el servicio de identidad.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Conjunto de permisos que corresponde a una función de trabajo. Las personas reciben roles, nunca permisos sueltos.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 de sistema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Uno de los seis roles base de la plataforma: PLATFORM_ADMIN, ADMINISTRATOR, PHYSICIAN, RECEPTIONIST, BILLING_CLERK y PATIENT. Sus permisos se pueden ajustar, pero no se puede desactivar.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 personalizado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 creado desde la API de gestión de roles para una función que los roles de sistema no cubren.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Alcance del rol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PLATFORM, si opera sobre todas las organizaciones, u ORGANIZATION, si se limita a una organización cliente.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Asignación de rol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Vínculo entre una cuenta y un rol dentro de una organización, con fecha de inicio y, si corresponde, fecha de fin.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Delegación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de roles que quien tiene un rol de organización puede asignar o revocar a otras cuentas.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Mínimo privilegio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Principio de otorgar solo los permisos indispensables para la función y solo durante el tiempo necesario.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Necesidad de saber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Principio de acceder a una información solo cuando la tarea lo requiere, aunque el rol lo permita en general.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Segregación de funciones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Separación entre distintas personas de las tareas que, reunidas en una sola, le permitirían cometer y ocultar un error o un fraude.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 de roles incompatibles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Dos roles que una misma cuenta no puede tener a la vez, registrados en la plataforma.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 privilegiada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 con un rol de alcance PLATFORM, con permisos de gestión de accesos (módulos IDENTITY o TENANCY: crear o modificar cuentas, asignar o editar roles, administrar organizaciones) o con acceso administrativo a la infraestructura.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Denegación por defecto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Regla según la cual todo lo que no está permitido expresamente está prohibido.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Matriz de roles y accesos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 autorizado de qué permisos tiene cada rol, con su justificación. Debe coincidir con lo configurado en la plataforma.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 de servicio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Identidad con la que un microservicio llama a otro. Ninguna persona la usa.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Credencial de emergencia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 privilegiada de reserva, sellada en el gestor de contraseñas, que solo se usa si las cuentas administrativas habituales no están disponibles.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Revisión de accesos</w:t>
            </w:r>
          </w:p>
        </w:tc>
        <w:tc>
          <w:tcPr>
            <w:tcW w:type="dxa" w:w="6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Verificación periódica de que cada asignación sigue siendo necesaria y está autorizada.</w:t>
            </w:r>
          </w:p>
        </w:tc>
      </w:tr>
    </w:tbl>
    <w:p>
      <w:pPr>
        <w:spacing w:after="160" w:before="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Lineamientos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6.1 Principios generales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6.1.1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Necesidad de saber y mínimo privilegio. </w:t>
      </w:r>
      <w:r>
        <w:rPr>
          <w:rFonts w:ascii="Calibri" w:cs="Calibri" w:eastAsia="Calibri" w:hAnsi="Calibri"/>
          <w:sz w:val="21"/>
          <w:szCs w:val="21"/>
        </w:rPr>
        <w:t xml:space="preserve">Todo acceso se concede porque la función lo requiere, con los permisos indispensables y por el tiempo necesario.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6.1.2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Denegación por defecto. </w:t>
      </w:r>
      <w:r>
        <w:rPr>
          <w:rFonts w:ascii="Calibri" w:cs="Calibri" w:eastAsia="Calibri" w:hAnsi="Calibri"/>
          <w:sz w:val="21"/>
          <w:szCs w:val="21"/>
        </w:rPr>
        <w:t xml:space="preserve">Toda funcionalidad de negocio exige un permiso del catálogo. Solo son públicas las que se declaran expresamente como tales: comprobación de estado, inicio de sesión y webhooks firmados por el proveedor. Las rutas internas entre servicios solo se alcanzan desde la red interna.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6.1.3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Identidad única. </w:t>
      </w:r>
      <w:r>
        <w:rPr>
          <w:rFonts w:ascii="Calibri" w:cs="Calibri" w:eastAsia="Calibri" w:hAnsi="Calibri"/>
          <w:sz w:val="21"/>
          <w:szCs w:val="21"/>
        </w:rPr>
        <w:t xml:space="preserve">Cada persona tiene una sola cuenta nominativa e intransferible, identificada por un User ID que no se reutiliza. Se prohíben las cuentas compartidas o genéricas.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6.1.4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Autenticación. </w:t>
      </w:r>
      <w:r>
        <w:rPr>
          <w:rFonts w:ascii="Calibri" w:cs="Calibri" w:eastAsia="Calibri" w:hAnsi="Calibri"/>
          <w:sz w:val="21"/>
          <w:szCs w:val="21"/>
        </w:rPr>
        <w:t xml:space="preserve">Toda cuenta se autentica según PO-03, que fija complejidad, vencimiento y bloqueo por intentos fallidos. Las cuentas privilegiadas usan autenticación reforzada cuando la plataforma la ofrezca.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6.1.5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Trazabilidad. </w:t>
      </w:r>
      <w:r>
        <w:rPr>
          <w:rFonts w:ascii="Calibri" w:cs="Calibri" w:eastAsia="Calibri" w:hAnsi="Calibri"/>
          <w:sz w:val="21"/>
          <w:szCs w:val="21"/>
        </w:rPr>
        <w:t xml:space="preserve">Toda concesión, modificación, revocación y denegación de acceso queda registrada con actor, objetivo y fecha, según PO-06.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6.2 Modelo de autorización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6.2.1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de acceso basado en roles (RBAC) con permisos granulares. </w:t>
      </w:r>
      <w:r>
        <w:rPr>
          <w:rFonts w:ascii="Calibri" w:cs="Calibri" w:eastAsia="Calibri" w:hAnsi="Calibri"/>
          <w:sz w:val="21"/>
          <w:szCs w:val="21"/>
        </w:rPr>
        <w:t xml:space="preserve">Cada funcionalidad tiene su permiso en un catálogo único, con el formato módulo.recurso.acción. Los permisos que exponen datos clínicos o personales, o que cambian el acceso de otras personas, se marcan como sensibles.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6.2.2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Roles, no permisos sueltos. </w:t>
      </w:r>
      <w:r>
        <w:rPr>
          <w:rFonts w:ascii="Calibri" w:cs="Calibri" w:eastAsia="Calibri" w:hAnsi="Calibri"/>
          <w:sz w:val="21"/>
          <w:szCs w:val="21"/>
        </w:rPr>
        <w:t xml:space="preserve">Las cuentas reciben roles; los roles agrupan permisos. No se otorgan permisos directamente a una cuenta.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6.2.3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Permisos efectivos. </w:t>
      </w:r>
      <w:r>
        <w:rPr>
          <w:rFonts w:ascii="Calibri" w:cs="Calibri" w:eastAsia="Calibri" w:hAnsi="Calibri"/>
          <w:sz w:val="21"/>
          <w:szCs w:val="21"/>
        </w:rPr>
        <w:t xml:space="preserve">Los permisos de una cuenta se calculan al iniciar sesión a partir de sus roles activos con asignación vigente. Un rol desactivado no otorga ningún permiso.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6.2.4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Cambios al catálogo. </w:t>
      </w:r>
      <w:r>
        <w:rPr>
          <w:rFonts w:ascii="Calibri" w:cs="Calibri" w:eastAsia="Calibri" w:hAnsi="Calibri"/>
          <w:sz w:val="21"/>
          <w:szCs w:val="21"/>
        </w:rPr>
        <w:t xml:space="preserve">El catálogo de permisos solo cambia por una migración versionada, revisada en un pull request y aprobada por el RSI. Una funcionalidad nueva no se publica sin su permiso ni sin su fila en la matriz.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6.2.5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Cambios a los roles. </w:t>
      </w:r>
      <w:r>
        <w:rPr>
          <w:rFonts w:ascii="Calibri" w:cs="Calibri" w:eastAsia="Calibri" w:hAnsi="Calibri"/>
          <w:sz w:val="21"/>
          <w:szCs w:val="21"/>
        </w:rPr>
        <w:t xml:space="preserve">Crear, editar o desactivar roles, y cambiar sus permisos o su delegación, se hace solo desde la API de gestión de roles, con el permiso identity.role.manage. Nunca editando la base de datos.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6.2.6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Matriz de roles y accesos. </w:t>
      </w:r>
      <w:r>
        <w:rPr>
          <w:rFonts w:ascii="Calibri" w:cs="Calibri" w:eastAsia="Calibri" w:hAnsi="Calibri"/>
          <w:sz w:val="21"/>
          <w:szCs w:val="21"/>
        </w:rPr>
        <w:t xml:space="preserve">La matriz es el registro autorizado de los accesos. Cada permiso de cada rol se expresa con las columnas C, R, U, D, Aprobar y Ejecutar según el Anexo B, y cada permiso sensible lleva su justificación. La matriz exportada de la plataforma debe coincidir 1:1 con la aprobada: si difieren, prevalece la aprobada y se corrige la plataforma.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6.3 Mínimo privilegio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6.3.1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Roles por función. </w:t>
      </w:r>
      <w:r>
        <w:rPr>
          <w:rFonts w:ascii="Calibri" w:cs="Calibri" w:eastAsia="Calibri" w:hAnsi="Calibri"/>
          <w:sz w:val="21"/>
          <w:szCs w:val="21"/>
        </w:rPr>
        <w:t xml:space="preserve">Cada rol se diseña para una función de trabajo y a cada persona se le asigna el de menor privilegio que le permita cumplirla.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6.3.2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Información clínica. </w:t>
      </w:r>
      <w:r>
        <w:rPr>
          <w:rFonts w:ascii="Calibri" w:cs="Calibri" w:eastAsia="Calibri" w:hAnsi="Calibri"/>
          <w:sz w:val="21"/>
          <w:szCs w:val="21"/>
        </w:rPr>
        <w:t xml:space="preserve">A la historia clínica acceden quienes participan en la atención del paciente. Cualquier otro rol con permisos clínicos debe estar justificado en la matriz (ver Anexo C).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6.3.3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Accesos temporales. </w:t>
      </w:r>
      <w:r>
        <w:rPr>
          <w:rFonts w:ascii="Calibri" w:cs="Calibri" w:eastAsia="Calibri" w:hAnsi="Calibri"/>
          <w:sz w:val="21"/>
          <w:szCs w:val="21"/>
        </w:rPr>
        <w:t xml:space="preserve">Los reemplazos, el soporte y las auditorías se asignan con fecha de fin. Al vencer la fecha, el acceso deja de existir sin intervención manual.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6.3.4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Pacientes. </w:t>
      </w:r>
      <w:r>
        <w:rPr>
          <w:rFonts w:ascii="Calibri" w:cs="Calibri" w:eastAsia="Calibri" w:hAnsi="Calibri"/>
          <w:sz w:val="21"/>
          <w:szCs w:val="21"/>
        </w:rPr>
        <w:t xml:space="preserve">Los pacientes acceden solo a su propia información y a las funciones de autoservicio.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6.3.5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Aislamiento entre organizaciones. </w:t>
      </w:r>
      <w:r>
        <w:rPr>
          <w:rFonts w:ascii="Calibri" w:cs="Calibri" w:eastAsia="Calibri" w:hAnsi="Calibri"/>
          <w:sz w:val="21"/>
          <w:szCs w:val="21"/>
        </w:rPr>
        <w:t xml:space="preserve">Un administrador de organización solo ve y gestiona las cuentas de su organización. Solo los roles de plataforma operan sobre varias organizaciones.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6.4 Segregación de funciones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6.4.1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Nadie gestiona sus propios accesos. </w:t>
      </w:r>
      <w:r>
        <w:rPr>
          <w:rFonts w:ascii="Calibri" w:cs="Calibri" w:eastAsia="Calibri" w:hAnsi="Calibri"/>
          <w:sz w:val="21"/>
          <w:szCs w:val="21"/>
        </w:rPr>
        <w:t xml:space="preserve">Ninguna persona se asigna ni se revoca roles a sí misma, ni edita un rol que tiene asignado.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6.4.2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Nadie otorga más de lo que tiene. </w:t>
      </w:r>
      <w:r>
        <w:rPr>
          <w:rFonts w:ascii="Calibri" w:cs="Calibri" w:eastAsia="Calibri" w:hAnsi="Calibri"/>
          <w:sz w:val="21"/>
          <w:szCs w:val="21"/>
        </w:rPr>
        <w:t xml:space="preserve">Al definir un rol solo se agregan permisos que quien lo edita ya posee. Nadie asigna, edita ni gestiona cuentas o roles con permisos de gestión de accesos que no tiene.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6.4.3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Oficial de seguridad separado. </w:t>
      </w:r>
      <w:r>
        <w:rPr>
          <w:rFonts w:ascii="Calibri" w:cs="Calibri" w:eastAsia="Calibri" w:hAnsi="Calibri"/>
          <w:sz w:val="21"/>
          <w:szCs w:val="21"/>
        </w:rPr>
        <w:t xml:space="preserve">Quien administra los roles de plataforma es una persona distinta de quien opera la plataforma día a día. El administrador de plataforma no edita su propio rol.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6.4.4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Pares de roles incompatibles. </w:t>
      </w:r>
      <w:r>
        <w:rPr>
          <w:rFonts w:ascii="Calibri" w:cs="Calibri" w:eastAsia="Calibri" w:hAnsi="Calibri"/>
          <w:sz w:val="21"/>
          <w:szCs w:val="21"/>
        </w:rPr>
        <w:t xml:space="preserve">Los pares de roles incompatibles se registran en la plataforma, que impide asignarlos a una misma cuenta. No se declara un par que una cuenta ya viola: primero se revoca uno de los dos. Los pares iniciales propuestos están en el Anexo C y se confirman en la matriz.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6.4.5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Delegación explícita. </w:t>
      </w:r>
      <w:r>
        <w:rPr>
          <w:rFonts w:ascii="Calibri" w:cs="Calibri" w:eastAsia="Calibri" w:hAnsi="Calibri"/>
          <w:sz w:val="21"/>
          <w:szCs w:val="21"/>
        </w:rPr>
        <w:t xml:space="preserve">Un administrador de organización solo asigna los roles que tiene delegados. Delegar un rol nuevo es una decisión del RSI que se registra en la matriz.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6.4.6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Solicitud, aprobación y ejecución separadas. </w:t>
      </w:r>
      <w:r>
        <w:rPr>
          <w:rFonts w:ascii="Calibri" w:cs="Calibri" w:eastAsia="Calibri" w:hAnsi="Calibri"/>
          <w:sz w:val="21"/>
          <w:szCs w:val="21"/>
        </w:rPr>
        <w:t xml:space="preserve">Quien solicita un acceso no lo aprueba, y quien lo aprueba no lo asigna en la plataforma. Si el tamaño de la organización no lo permite, se deja constancia y el RSI revisa esas asignaciones.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6.5 Ciclo de vida del acceso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6.5.1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Alta. </w:t>
      </w:r>
      <w:r>
        <w:rPr>
          <w:rFonts w:ascii="Calibri" w:cs="Calibri" w:eastAsia="Calibri" w:hAnsi="Calibri"/>
          <w:sz w:val="21"/>
          <w:szCs w:val="21"/>
        </w:rPr>
        <w:t xml:space="preserve">El jefe inmediato solicita el acceso; el propietario de la información lo aprueba, junto con el RSI si la cuenta será privilegiada; el administrador de la organización crea la cuenta y asigna los roles desde la plataforma (PR-01 y PR-03). La cuenta nace con una contraseña temporal de cambio obligatorio.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6.5.2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Cambio de puesto. </w:t>
      </w:r>
      <w:r>
        <w:rPr>
          <w:rFonts w:ascii="Calibri" w:cs="Calibri" w:eastAsia="Calibri" w:hAnsi="Calibri"/>
          <w:sz w:val="21"/>
          <w:szCs w:val="21"/>
        </w:rPr>
        <w:t xml:space="preserve">Los roles del puesto anterior se revocan en el mismo acto en que se asignan los nuevos. Los accesos no se acumulan.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6.5.3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Baja. </w:t>
      </w:r>
      <w:r>
        <w:rPr>
          <w:rFonts w:ascii="Calibri" w:cs="Calibri" w:eastAsia="Calibri" w:hAnsi="Calibri"/>
          <w:sz w:val="21"/>
          <w:szCs w:val="21"/>
        </w:rPr>
        <w:t xml:space="preserve">El acceso se retira el mismo día hábil de la desvinculación, a más tardar en 24 horas. La cuenta se desactiva y nunca se borra, para conservar la trazabilidad.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6.5.4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Efecto inmediato. </w:t>
      </w:r>
      <w:r>
        <w:rPr>
          <w:rFonts w:ascii="Calibri" w:cs="Calibri" w:eastAsia="Calibri" w:hAnsi="Calibri"/>
          <w:sz w:val="21"/>
          <w:szCs w:val="21"/>
        </w:rPr>
        <w:t xml:space="preserve">Retirar acceso (revocar un rol, quitarle permisos, desactivarlo o desactivar la cuenta) cierra las sesiones de las cuentas afectadas.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6.5.5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Inactividad. </w:t>
      </w:r>
      <w:r>
        <w:rPr>
          <w:rFonts w:ascii="Calibri" w:cs="Calibri" w:eastAsia="Calibri" w:hAnsi="Calibri"/>
          <w:sz w:val="21"/>
          <w:szCs w:val="21"/>
        </w:rPr>
        <w:t xml:space="preserve">Una cuenta sin inicio de sesión durante 90 días se desactiva en la siguiente revisión, salvo justificación del propietario de la información.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6.5.6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Solo desde la plataforma. </w:t>
      </w:r>
      <w:r>
        <w:rPr>
          <w:rFonts w:ascii="Calibri" w:cs="Calibri" w:eastAsia="Calibri" w:hAnsi="Calibri"/>
          <w:sz w:val="21"/>
          <w:szCs w:val="21"/>
        </w:rPr>
        <w:t xml:space="preserve">Ningún acceso se concede ni se modifica fuera de la plataforma, por ejemplo editando la base de datos, salvo las migraciones aprobadas según 6.2.4.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6.6 Cuentas privilegiadas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6.6.1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Mínimas y nominativas. </w:t>
      </w:r>
      <w:r>
        <w:rPr>
          <w:rFonts w:ascii="Calibri" w:cs="Calibri" w:eastAsia="Calibri" w:hAnsi="Calibri"/>
          <w:sz w:val="21"/>
          <w:szCs w:val="21"/>
        </w:rPr>
        <w:t xml:space="preserve">Las cuentas privilegiadas se mantienen al mínimo y se registran en un inventario a cargo del RSI: titular, rol, justificación y fecha de la última revisión.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6.6.2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Uso restringido. </w:t>
      </w:r>
      <w:r>
        <w:rPr>
          <w:rFonts w:ascii="Calibri" w:cs="Calibri" w:eastAsia="Calibri" w:hAnsi="Calibri"/>
          <w:sz w:val="21"/>
          <w:szCs w:val="21"/>
        </w:rPr>
        <w:t xml:space="preserve">Se usan solo para tareas administrativas. Las tareas cotidianas se hacen con una cuenta sin privilegios.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6.6.3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Continuidad. </w:t>
      </w:r>
      <w:r>
        <w:rPr>
          <w:rFonts w:ascii="Calibri" w:cs="Calibri" w:eastAsia="Calibri" w:hAnsi="Calibri"/>
          <w:sz w:val="21"/>
          <w:szCs w:val="21"/>
        </w:rPr>
        <w:t xml:space="preserve">Siempre debe existir al menos una cuenta activa capaz de administrar roles, y la plataforma impide perderla. Se recomienda que sean dos personas distintas: el administrador de plataforma y el oficial de seguridad.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6.6.4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Credenciales de emergencia. </w:t>
      </w:r>
      <w:r>
        <w:rPr>
          <w:rFonts w:ascii="Calibri" w:cs="Calibri" w:eastAsia="Calibri" w:hAnsi="Calibri"/>
          <w:sz w:val="21"/>
          <w:szCs w:val="21"/>
        </w:rPr>
        <w:t xml:space="preserve">Se resguardan en el gestor de contraseñas institucional con doble custodia. Cada uso se registra y la credencial se rota después.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6.6.5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Cuenta inicial de la plataforma. </w:t>
      </w:r>
      <w:r>
        <w:rPr>
          <w:rFonts w:ascii="Calibri" w:cs="Calibri" w:eastAsia="Calibri" w:hAnsi="Calibri"/>
          <w:sz w:val="21"/>
          <w:szCs w:val="21"/>
        </w:rPr>
        <w:t xml:space="preserve">La primera cuenta PLATFORM_ADMIN se crea con una contraseña provista desde el gestor de secretos, que se cambia en el primer uso y nunca se versiona en el repositorio.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6.6.6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Infraestructura. </w:t>
      </w:r>
      <w:r>
        <w:rPr>
          <w:rFonts w:ascii="Calibri" w:cs="Calibri" w:eastAsia="Calibri" w:hAnsi="Calibri"/>
          <w:sz w:val="21"/>
          <w:szCs w:val="21"/>
        </w:rPr>
        <w:t xml:space="preserve">El acceso administrativo a bases de datos, servidores, consola de Keycloak y almacenamiento se limita al personal técnico autorizado, con credenciales propias de cada servicio y de mínimo privilegio.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6.6.7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Revisión mensual. </w:t>
      </w:r>
      <w:r>
        <w:rPr>
          <w:rFonts w:ascii="Calibri" w:cs="Calibri" w:eastAsia="Calibri" w:hAnsi="Calibri"/>
          <w:sz w:val="21"/>
          <w:szCs w:val="21"/>
        </w:rPr>
        <w:t xml:space="preserve">Las cuentas privilegiadas y los roles de plataforma se revisan cada mes.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6.7 Revisión de accesos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6.7.1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Trimestral. </w:t>
      </w:r>
      <w:r>
        <w:rPr>
          <w:rFonts w:ascii="Calibri" w:cs="Calibri" w:eastAsia="Calibri" w:hAnsi="Calibri"/>
          <w:sz w:val="21"/>
          <w:szCs w:val="21"/>
        </w:rPr>
        <w:t xml:space="preserve">Cada administrador de organización, con los propietarios de la información, revisa todas las cuentas de su organización y sus roles.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6.7.2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Mensual. </w:t>
      </w:r>
      <w:r>
        <w:rPr>
          <w:rFonts w:ascii="Calibri" w:cs="Calibri" w:eastAsia="Calibri" w:hAnsi="Calibri"/>
          <w:sz w:val="21"/>
          <w:szCs w:val="21"/>
        </w:rPr>
        <w:t xml:space="preserve">El RSI revisa las cuentas privilegiadas y los roles de plataforma.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6.7.3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Extraordinaria. </w:t>
      </w:r>
      <w:r>
        <w:rPr>
          <w:rFonts w:ascii="Calibri" w:cs="Calibri" w:eastAsia="Calibri" w:hAnsi="Calibri"/>
          <w:sz w:val="21"/>
          <w:szCs w:val="21"/>
        </w:rPr>
        <w:t xml:space="preserve">Se hace una revisión adicional después de un incidente de seguridad, de un cambio organizacional relevante o de un cambio de la matriz.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6.7.4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Insumos. </w:t>
      </w:r>
      <w:r>
        <w:rPr>
          <w:rFonts w:ascii="Calibri" w:cs="Calibri" w:eastAsia="Calibri" w:hAnsi="Calibri"/>
          <w:sz w:val="21"/>
          <w:szCs w:val="21"/>
        </w:rPr>
        <w:t xml:space="preserve">La matriz exportada de la plataforma, el listado de asignaciones con sus vigencias y la bitácora de accesos y denegaciones.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6.7.5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Resultado. </w:t>
      </w:r>
      <w:r>
        <w:rPr>
          <w:rFonts w:ascii="Calibri" w:cs="Calibri" w:eastAsia="Calibri" w:hAnsi="Calibri"/>
          <w:sz w:val="21"/>
          <w:szCs w:val="21"/>
        </w:rPr>
        <w:t xml:space="preserve">Cada revisión deja un acta firmada (PR-03). Los accesos sin justificación se revocan en un plazo de 5 días hábiles; si son privilegiados, en 24 horas.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6.8 Sesiones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6.8.1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Vida corta. </w:t>
      </w:r>
      <w:r>
        <w:rPr>
          <w:rFonts w:ascii="Calibri" w:cs="Calibri" w:eastAsia="Calibri" w:hAnsi="Calibri"/>
          <w:sz w:val="21"/>
          <w:szCs w:val="21"/>
        </w:rPr>
        <w:t xml:space="preserve">Los tokens de acceso tienen una vida corta y se invalidan al cerrar sesión o al retirar acceso.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6.8.2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Revocación en toda la plataforma. </w:t>
      </w:r>
      <w:r>
        <w:rPr>
          <w:rFonts w:ascii="Calibri" w:cs="Calibri" w:eastAsia="Calibri" w:hAnsi="Calibri"/>
          <w:sz w:val="21"/>
          <w:szCs w:val="21"/>
        </w:rPr>
        <w:t xml:space="preserve">Ningún servicio debe aceptar un token cuya sesión fue cerrada.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6.9 Cuentas de servicio y comunicación interna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6.9.1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Red interna. </w:t>
      </w:r>
      <w:r>
        <w:rPr>
          <w:rFonts w:ascii="Calibri" w:cs="Calibri" w:eastAsia="Calibri" w:hAnsi="Calibri"/>
          <w:sz w:val="21"/>
          <w:szCs w:val="21"/>
        </w:rPr>
        <w:t xml:space="preserve">Los microservicios se comunican por rutas internas que el gateway no publica, y solo dentro de la red interna.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6.9.2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Identidad de servicio. </w:t>
      </w:r>
      <w:r>
        <w:rPr>
          <w:rFonts w:ascii="Calibri" w:cs="Calibri" w:eastAsia="Calibri" w:hAnsi="Calibri"/>
          <w:sz w:val="21"/>
          <w:szCs w:val="21"/>
        </w:rPr>
        <w:t xml:space="preserve">Cada servicio se identifica con su propia credencial, guardada en el gestor de secretos y nunca usada por una persona.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6.10 Código fuente y entornos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6.10.1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Repositorio. </w:t>
      </w:r>
      <w:r>
        <w:rPr>
          <w:rFonts w:ascii="Calibri" w:cs="Calibri" w:eastAsia="Calibri" w:hAnsi="Calibri"/>
          <w:sz w:val="21"/>
          <w:szCs w:val="21"/>
        </w:rPr>
        <w:t xml:space="preserve">El repositorio es privado y solo accede el equipo del proyecto. Los cambios a las ramas principales entran por pull request revisado.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6.10.2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Secretos. </w:t>
      </w:r>
      <w:r>
        <w:rPr>
          <w:rFonts w:ascii="Calibri" w:cs="Calibri" w:eastAsia="Calibri" w:hAnsi="Calibri"/>
          <w:sz w:val="21"/>
          <w:szCs w:val="21"/>
        </w:rPr>
        <w:t xml:space="preserve">Los secretos no se versionan y se gestionan según PO-05 y PR-08.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6.10.3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Datos de prueba. </w:t>
      </w:r>
      <w:r>
        <w:rPr>
          <w:rFonts w:ascii="Calibri" w:cs="Calibri" w:eastAsia="Calibri" w:hAnsi="Calibri"/>
          <w:sz w:val="21"/>
          <w:szCs w:val="21"/>
        </w:rPr>
        <w:t xml:space="preserve">Los entornos de desarrollo y pruebas no usan datos reales de pacientes.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6.11 Excepciones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6.11.1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Solicitud. </w:t>
      </w:r>
      <w:r>
        <w:rPr>
          <w:rFonts w:ascii="Calibri" w:cs="Calibri" w:eastAsia="Calibri" w:hAnsi="Calibri"/>
          <w:sz w:val="21"/>
          <w:szCs w:val="21"/>
        </w:rPr>
        <w:t xml:space="preserve">Toda excepción a esta política se solicita por escrito, con justificación y plazo. La aprueba el RSI, y también el Comité si involucra una cuenta privilegiada.</w:t>
      </w:r>
    </w:p>
    <w:p>
      <w:pPr>
        <w:tabs>
          <w:tab w:val="left" w:pos="720"/>
        </w:tabs>
        <w:spacing w:after="100" w:line="276"/>
        <w:ind w:left="720" w:hanging="72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6.11.2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Duración. </w:t>
      </w:r>
      <w:r>
        <w:rPr>
          <w:rFonts w:ascii="Calibri" w:cs="Calibri" w:eastAsia="Calibri" w:hAnsi="Calibri"/>
          <w:sz w:val="21"/>
          <w:szCs w:val="21"/>
        </w:rPr>
        <w:t xml:space="preserve">Una excepción dura como máximo 30 días. Se implementa como una asignación con fecha de fin y se registra en la matriz.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Cumplimiento y sanciones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cumplimiento se verifica con las revisiones de acceso (6.7), la auditoría interna sobre la bitácora, las pruebas automáticas de autorización de la plataforma y la comparación entre la matriz aprobada y la exportada.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incumplimiento se trata según el régimen disciplinario de MedicalSys o, para el personal de las organizaciones clientes, según su contrato de servicio.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acceso indebido a la historia clínica puede vulnerar la confidencialidad y el secreto médico protegidos por la Ley N° 3131, además de constituir un incidente de seguridad.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Todo acceso indebido, real o sospechado, se reporta como incidente de seguridad de la información.</w:t>
      </w:r>
    </w:p>
    <w:p>
      <w:pPr>
        <w:spacing w:after="60" w:before="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Revisión de la política</w:t>
      </w:r>
    </w:p>
    <w:p>
      <w:pPr>
        <w:keepNext w:val="false"/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Esta política se revisa una vez al año y cada vez que cambie de forma significativa la plataforma (nuevos módulos o roles), ocurra un incidente relacionado con accesos o cambie la normativa aplicable. La revisión la conduce el RSI y la aprueba el Comité de Seguridad de la Información.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Control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500"/>
        <w:gridCol w:w="2600"/>
        <w:gridCol w:w="4160"/>
      </w:tblGrid>
      <w:tr>
        <w:trPr>
          <w:tblHeader/>
        </w:trPr>
        <w:tc>
          <w:tcPr>
            <w:tcW w:type="dxa" w:w="1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Autor</w:t>
            </w:r>
          </w:p>
        </w:tc>
        <w:tc>
          <w:tcPr>
            <w:tcW w:type="dxa" w:w="4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10/10/2026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Franco Jhoel Parra Aguilar</w:t>
            </w:r>
          </w:p>
        </w:tc>
        <w:tc>
          <w:tcPr>
            <w:tcW w:type="dxa" w:w="4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Versión inicial (SINS-32), coherente con el catálogo de permisos (RBAC-01), la API de gestión de roles (RBAC-02) y la estructura de la matriz de roles y accesos (RBAC-06).</w:t>
            </w:r>
          </w:p>
        </w:tc>
      </w:tr>
    </w:tbl>
    <w:p>
      <w:pPr>
        <w:spacing w:after="160" w:before="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Aprobación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460"/>
        <w:gridCol w:w="2400"/>
        <w:gridCol w:w="1700"/>
        <w:gridCol w:w="1300"/>
      </w:tblGrid>
      <w:tr>
        <w:trPr>
          <w:tblHeader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4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Cargo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Firma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</w:t>
            </w:r>
          </w:p>
        </w:tc>
      </w:tr>
      <w:tr>
        <w:trPr>
          <w:cantSplit/>
          <w:trHeight w:val="700" w:hRule="atLeast"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Elaborado por</w:t>
            </w:r>
          </w:p>
        </w:tc>
        <w:tc>
          <w:tcPr>
            <w:tcW w:type="dxa" w:w="24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Franco Jhoel Parra Aguilar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Responsable de control de acceso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10/10/2026</w:t>
            </w:r>
          </w:p>
        </w:tc>
      </w:tr>
      <w:tr>
        <w:trPr>
          <w:cantSplit/>
          <w:trHeight w:val="700" w:hRule="atLeast"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Revisado por</w:t>
            </w:r>
          </w:p>
        </w:tc>
        <w:tc>
          <w:tcPr>
            <w:tcW w:type="dxa" w:w="24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Responsable de Seguridad de la Información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Aprobado por</w:t>
            </w:r>
          </w:p>
        </w:tc>
        <w:tc>
          <w:tcPr>
            <w:tcW w:type="dxa" w:w="24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de la Información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Anexo A. Correspondencia con ISO/IEC 27002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columna "Tabla del curso" usa la numeración de la tabla de evaluación ISO 27002 de la materia, donde el dominio 5 es Control de accesos.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800"/>
        <w:gridCol w:w="1700"/>
        <w:gridCol w:w="2300"/>
      </w:tblGrid>
      <w:tr>
        <w:trPr>
          <w:tblHeader/>
        </w:trPr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Lineamiento</w:t>
            </w:r>
          </w:p>
        </w:tc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ISO/IEC 27002:2022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ISO/IEC 27002:2013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Tabla del curso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 y 6.2 Principios y modelo de autorización</w:t>
            </w:r>
          </w:p>
        </w:tc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5.15 Control de acceso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9.1.1, 9.1.2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5.1.1, 5.1.2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6.1.3 Identidad única; 6.5.1 y 6.5.3 alta y baja</w:t>
            </w:r>
          </w:p>
        </w:tc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5.16 Gestión de identidades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9.2.1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5.2.1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6.1.4 Autenticación</w:t>
            </w:r>
          </w:p>
        </w:tc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5.17 Información de autenticación; 8.5 Autenticación segura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9.2.4, 9.3.1, 9.4.2, 9.4.3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5.2.4, 5.3.1, 5.4.2, 5.4.3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6.3, 6.5 y 6.7 Mínimo privilegio, ciclo de vida y revisión</w:t>
            </w:r>
          </w:p>
        </w:tc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5.18 Derechos de acceso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9.2.2, 9.2.5, 9.2.6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5.2.2, 5.2.5, 5.2.6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6.6 Cuentas privilegiadas</w:t>
            </w:r>
          </w:p>
        </w:tc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8.2 Derechos de acceso privilegiados; 8.18 Uso de programas utilitarios privilegiados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9.2.3, 9.4.4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5.2.3, 5.4.4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6.2.6 y 6.3.2 Matriz y restricción de la información</w:t>
            </w:r>
          </w:p>
        </w:tc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8.3 Restricción del acceso a la información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9.4.1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5.4.1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6.4 Segregación de funciones</w:t>
            </w:r>
          </w:p>
        </w:tc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5.3 Segregación de funciones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6.1.2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2.1.2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6.10 Código fuente</w:t>
            </w:r>
          </w:p>
        </w:tc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8.4 Acceso al código fuente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9.4.5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5.4.5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6.1.5 Trazabilidad</w:t>
            </w:r>
          </w:p>
        </w:tc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8.15 Registro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12.4.1, 12.4.3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8.4.1, 8.4.3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6.9 Servicios y red interna</w:t>
            </w:r>
          </w:p>
        </w:tc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8.20 Seguridad de redes; 8.22 Segregación de redes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13.1.1, 13.1.3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9.1.1, 9.1.3</w:t>
            </w:r>
          </w:p>
        </w:tc>
      </w:tr>
    </w:tbl>
    <w:p>
      <w:pPr>
        <w:spacing w:after="160" w:before="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Anexo B. Acciones del catálogo y columnas de la matriz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Cada permiso del catálogo (RBAC-01) termina en una acción. La matriz de roles y accesos (RBAC-06) la registra en una de estas columnas. La lista cubre las 54 acciones del catálogo vigente; una acción nueva debe agregarse aquí antes de publicarse.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Columna de la matriz</w:t>
            </w:r>
          </w:p>
        </w:tc>
        <w:tc>
          <w:tcPr>
            <w:tcW w:type="dxa" w:w="7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Acciones del catálogo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 — Leer</w:t>
            </w:r>
          </w:p>
        </w:tc>
        <w:tc>
          <w:tcPr>
            <w:tcW w:type="dxa" w:w="7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read, read_history, view, download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 — Crear</w:t>
            </w:r>
          </w:p>
        </w:tc>
        <w:tc>
          <w:tcPr>
            <w:tcW w:type="dxa" w:w="7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create, open, upload, generate, issue, record, request, subscribe, track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 — Modificar</w:t>
            </w:r>
          </w:p>
        </w:tc>
        <w:tc>
          <w:tcPr>
            <w:tcW w:type="dxa" w:w="7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update, update_notes, change_status, classify, link, attach_document, schedule, schedule_collection, reschedule, check_in, no_show, mark_in_use, release, share, pause, finish, reset, unlock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 — Eliminar o dar de baja</w:t>
            </w:r>
          </w:p>
        </w:tc>
        <w:tc>
          <w:tcPr>
            <w:tcW w:type="dxa" w:w="7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delete, deactivate, cancel, void, revoke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Aprobar</w:t>
            </w:r>
          </w:p>
        </w:tc>
        <w:tc>
          <w:tcPr>
            <w:tcW w:type="dxa" w:w="7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sign, confirm, publish, reject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Ejecutar</w:t>
            </w:r>
          </w:p>
        </w:tc>
        <w:tc>
          <w:tcPr>
            <w:tcW w:type="dxa" w:w="7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attend, dispatch, retry, send, launch, redeem, validate, evaluate, export, verify, build_audience, request_otp, assign, manage</w:t>
            </w:r>
          </w:p>
        </w:tc>
      </w:tr>
    </w:tbl>
    <w:p>
      <w:pPr>
        <w:spacing w:after="160" w:before="0"/>
      </w:pPr>
    </w:p>
    <w:p>
      <w:pPr>
        <w:keepNext w:val="false"/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Ejemplos: clinical.encounter.read va en R; clinical.encounter.sign, en Aprobar; billing.invoice.issue, en C; audit.log.export, en Ejecutar.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Anexo C. Roles de sistema y puntos a resolver en la matriz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C.1 Roles de sistema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Estado del catálogo inicial (migración V3 de RBAC-01) y de la delegación (migración V4 de RBAC-02).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300"/>
        <w:gridCol w:w="3300"/>
        <w:gridCol w:w="1100"/>
        <w:gridCol w:w="1760"/>
      </w:tblGrid>
      <w:tr>
        <w:trPr>
          <w:tblHeader/>
        </w:trP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Alcance</w:t>
            </w:r>
          </w:p>
        </w:tc>
        <w:tc>
          <w:tcPr>
            <w:tcW w:type="dxa" w:w="3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Función</w:t>
            </w:r>
          </w:p>
        </w:tc>
        <w:tc>
          <w:tcPr>
            <w:tcW w:type="dxa" w:w="1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Permisos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Puede asignar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PLATFORM_ADMIN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Plataforma</w:t>
            </w:r>
          </w:p>
        </w:tc>
        <w:tc>
          <w:tcPr>
            <w:tcW w:type="dxa" w:w="3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 MedicalSys por encima de las organizaciones.</w:t>
            </w:r>
          </w:p>
        </w:tc>
        <w:tc>
          <w:tcPr>
            <w:tcW w:type="dxa" w:w="1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168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Cualquier rol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3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 su organización y su personal.</w:t>
            </w:r>
          </w:p>
        </w:tc>
        <w:tc>
          <w:tcPr>
            <w:tcW w:type="dxa" w:w="1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157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ADMINISTRATOR, PHYSICIAN, RECEPTIONIST, BILLING_CLERK, PATIENT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PHYSICIAN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3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Atención clínica.</w:t>
            </w:r>
          </w:p>
        </w:tc>
        <w:tc>
          <w:tcPr>
            <w:tcW w:type="dxa" w:w="1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79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3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Mostrador: agenda, admisión, cobro y apoyo clínico.</w:t>
            </w:r>
          </w:p>
        </w:tc>
        <w:tc>
          <w:tcPr>
            <w:tcW w:type="dxa" w:w="1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82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BILLING_CLERK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3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Facturación y caja.</w:t>
            </w:r>
          </w:p>
        </w:tc>
        <w:tc>
          <w:tcPr>
            <w:tcW w:type="dxa" w:w="1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3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Autoservicio del paciente.</w:t>
            </w:r>
          </w:p>
        </w:tc>
        <w:tc>
          <w:tcPr>
            <w:tcW w:type="dxa" w:w="1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C.2 Pares de roles incompatibles propuestos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 confirman en la matriz y se registran desde la API de gestión de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</w:t>
            </w:r>
          </w:p>
        </w:tc>
        <w:tc>
          <w:tcPr>
            <w:tcW w:type="dxa" w:w="6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PHYSICIAN y BILLING_CLERK</w:t>
            </w:r>
          </w:p>
        </w:tc>
        <w:tc>
          <w:tcPr>
            <w:tcW w:type="dxa" w:w="6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Quien registra la atención no emite su cobro.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PLATFORM_ADMIN y PHYSICIAN</w:t>
            </w:r>
          </w:p>
        </w:tc>
        <w:tc>
          <w:tcPr>
            <w:tcW w:type="dxa" w:w="6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Quien opera la plataforma no ejerce actos médicos dentro de ella.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AUDITOR y ADMINISTRATOR</w:t>
            </w:r>
          </w:p>
        </w:tc>
        <w:tc>
          <w:tcPr>
            <w:tcW w:type="dxa" w:w="6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Quien audita no administra lo que audita. Se registra cuando se cree el rol AUDITOR (LOG-04).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C.3 Desviaciones heredadas que la matriz debe resolver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asignación inicial de permisos replicó el control que ya existía en el código, para no alterar la operación. Estas asignaciones no cumplen esta política y deben corregirse o justificarse en la matriz: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500"/>
        <w:gridCol w:w="4460"/>
      </w:tblGrid>
      <w:tr>
        <w:trPr>
          <w:tblHeader/>
        </w:trPr>
        <w:tc>
          <w:tcPr>
            <w:tcW w:type="dxa" w:w="3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Desviación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Lineamiento</w:t>
            </w:r>
          </w:p>
        </w:tc>
        <w:tc>
          <w:tcPr>
            <w:tcW w:type="dxa" w:w="44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PLATFORM_ADMIN tiene permisos clínicos (firma de encuentros, diagnósticos, recetas).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6.3.2, 6.4.3</w:t>
            </w:r>
          </w:p>
        </w:tc>
        <w:tc>
          <w:tcPr>
            <w:tcW w:type="dxa" w:w="44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oficial de seguridad se los quita desde la API.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ADMINISTRATOR lee la historia clínica y puede abrir y anular encuentros.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6.3.2</w:t>
            </w:r>
          </w:p>
        </w:tc>
        <w:tc>
          <w:tcPr>
            <w:tcW w:type="dxa" w:w="44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Restringir o justificar en la matriz.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RECEPTIONIST registra resultados de estudios y consulta diagnósticos y recetas.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6.3.2</w:t>
            </w:r>
          </w:p>
        </w:tc>
        <w:tc>
          <w:tcPr>
            <w:tcW w:type="dxa" w:w="44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Justificar como apoyo clínico o restringir.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MARKETING_MANAGER y AUDITOR no existen todavía.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6.4.5</w:t>
            </w:r>
          </w:p>
        </w:tc>
        <w:tc>
          <w:tcPr>
            <w:tcW w:type="dxa" w:w="44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Crearlos desde la API cuando se necesiten, con delegación explícita.</w:t>
            </w:r>
          </w:p>
        </w:tc>
      </w:tr>
    </w:tbl>
    <w:p>
      <w:pPr>
        <w:spacing w:after="160" w:before="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Anexo D. Implementación en la plataforma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Estado al 10/10/2026 de los controles técnicos que respaldan esta política. Los lineamientos que todavía no están implementados son obligatorios igual: mientras tanto se cumplen con controles manuales en la revisión de accesos.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4060"/>
        <w:gridCol w:w="1500"/>
        <w:gridCol w:w="2100"/>
      </w:tblGrid>
      <w:tr>
        <w:trPr>
          <w:tblHeader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Lineamiento</w:t>
            </w:r>
          </w:p>
        </w:tc>
        <w:tc>
          <w:tcPr>
            <w:tcW w:type="dxa" w:w="4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Control técnico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6.2.1</w:t>
            </w:r>
          </w:p>
        </w:tc>
        <w:tc>
          <w:tcPr>
            <w:tcW w:type="dxa" w:w="4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Catálogo de 168 permisos módulo.recurso.acción; cada endpoint con su permiso.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Implementado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RBAC-01 (PR #5)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6.2.5, 6.3.5, 6.4, 6.6.3</w:t>
            </w:r>
          </w:p>
        </w:tc>
        <w:tc>
          <w:tcPr>
            <w:tcW w:type="dxa" w:w="4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de gestión de roles con segregación de funciones, delegación explícita, aislamiento entre organizaciones y continuidad.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Implementado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RBAC-02 (PR #7)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6.5.4</w:t>
            </w:r>
          </w:p>
        </w:tc>
        <w:tc>
          <w:tcPr>
            <w:tcW w:type="dxa" w:w="4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Cierre de sesiones al retirar acceso, en el servicio de identidad.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Implementado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RBAC-02 (PR #7)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6.1.2, 6.2.3</w:t>
            </w:r>
          </w:p>
        </w:tc>
        <w:tc>
          <w:tcPr>
            <w:tcW w:type="dxa" w:w="4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Autorización por permisos en todos los servicios.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curso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RBAC-03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6.1.2</w:t>
            </w:r>
          </w:p>
        </w:tc>
        <w:tc>
          <w:tcPr>
            <w:tcW w:type="dxa" w:w="4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Denegación por defecto y cobertura de los servicios sin control.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curso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RBAC-04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6.2.6</w:t>
            </w:r>
          </w:p>
        </w:tc>
        <w:tc>
          <w:tcPr>
            <w:tcW w:type="dxa" w:w="4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Pantallas de roles y matriz editable y exportable.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curso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RBAC-05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6.2.6</w:t>
            </w:r>
          </w:p>
        </w:tc>
        <w:tc>
          <w:tcPr>
            <w:tcW w:type="dxa" w:w="4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Matriz de roles y accesos aprobada.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curso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RBAC-06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6.1.3, 6.5.1</w:t>
            </w:r>
          </w:p>
        </w:tc>
        <w:tc>
          <w:tcPr>
            <w:tcW w:type="dxa" w:w="4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ABM de cuentas sincronizado con Keycloak y User ID estándar.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Planificado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IAM-04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6.1.4</w:t>
            </w:r>
          </w:p>
        </w:tc>
        <w:tc>
          <w:tcPr>
            <w:tcW w:type="dxa" w:w="4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Inicio de sesión en Keycloak, política de contraseñas y bloqueo.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Planificado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IAM-02, IAM-03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6.8.2</w:t>
            </w:r>
          </w:p>
        </w:tc>
        <w:tc>
          <w:tcPr>
            <w:tcW w:type="dxa" w:w="4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Revocación de sesión en el gateway.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Planificado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HARD-02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6.9.1</w:t>
            </w:r>
          </w:p>
        </w:tc>
        <w:tc>
          <w:tcPr>
            <w:tcW w:type="dxa" w:w="4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 interna y cierre de puertos.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Planificado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HARD-01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6.1.5</w:t>
            </w:r>
          </w:p>
        </w:tc>
        <w:tc>
          <w:tcPr>
            <w:tcW w:type="dxa" w:w="4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Eventos de seguridad de cuentas, roles y denegaciones, y su consulta.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Planificado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LOG-02, LOG-04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6.6.4</w:t>
            </w:r>
          </w:p>
        </w:tc>
        <w:tc>
          <w:tcPr>
            <w:tcW w:type="dxa" w:w="4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Gestor de contraseñas y rotación de secretos.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Planificado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PWM-01, PR-08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6.6.6</w:t>
            </w:r>
          </w:p>
        </w:tc>
        <w:tc>
          <w:tcPr>
            <w:tcW w:type="dxa" w:w="4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 de base de datos por microservicio.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Opcional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HARD-05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6.5.5</w:t>
            </w:r>
          </w:p>
        </w:tc>
        <w:tc>
          <w:tcPr>
            <w:tcW w:type="dxa" w:w="40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Desactivación por inactividad.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 manual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PR-03</w:t>
            </w:r>
          </w:p>
        </w:tc>
      </w:tr>
    </w:tbl>
    <w:p>
      <w:pPr>
        <w:spacing w:after="0" w:before="0" w:line="20" w:lineRule="exact"/>
      </w:pPr>
    </w:p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7"/>
        <w:szCs w:val="17"/>
      </w:rPr>
      <w:t xml:space="preserve">Uso interno · Versión 1.0 · Página </w:t>
    </w:r>
    <w:r>
      <w:rPr>
        <w:rFonts w:ascii="Calibri" w:cs="Calibri" w:eastAsia="Calibri" w:hAnsi="Calibri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7"/>
        <w:szCs w:val="17"/>
      </w:rPr>
      <w:t xml:space="preserve"> de </w:t>
    </w:r>
    <w:r>
      <w:rPr>
        <w:rFonts w:ascii="Calibri" w:cs="Calibri" w:eastAsia="Calibri" w:hAnsi="Calibri"/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9DB" w:sz="4" w:space="4"/>
      </w:pBdr>
      <w:jc w:val="right"/>
    </w:pPr>
    <w:r>
      <w:rPr>
        <w:rFonts w:ascii="Calibri" w:cs="Calibri" w:eastAsia="Calibri" w:hAnsi="Calibri"/>
        <w:color w:val="595959"/>
        <w:sz w:val="17"/>
        <w:szCs w:val="17"/>
      </w:rPr>
      <w:t xml:space="preserve">MedicalSys · PO-02 Política de Control de Acceso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PO-02 Política de Control de Acceso</dc:title>
  <dc:creator>Franco Jhoel Parra Aguilar</dc:creator>
  <dc:description>Política de control de acceso de MedicalSys (SINS-32)</dc:description>
  <cp:lastModifiedBy>Un-named</cp:lastModifiedBy>
  <cp:revision>1</cp:revision>
  <dcterms:created xsi:type="dcterms:W3CDTF">2026-10-10T16:04:40.992Z</dcterms:created>
  <dcterms:modified xsi:type="dcterms:W3CDTF">2026-10-10T16:04:40.992Z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