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Politica de gestion de vulnerabilidades y desarrollo seguro</w:t>
      </w:r>
    </w:p>
    <w:p>
      <w:r>
        <w:t>MedicalSys mantiene un ciclo continuo de identificacion y tratamiento de vulnerabilidades para reducir el riesgo en el software, sus dependencias y su despliegue. Esta politica aplica al codigo backend y frontend, imagenes, configuracion de infraestructura y datos de desarrollo.</w:t>
      </w:r>
    </w:p>
    <w:p>
      <w:pPr>
        <w:pStyle w:val="Heading1"/>
      </w:pPr>
      <w:r>
        <w:t>1. Responsabilidades</w:t>
      </w:r>
    </w:p>
    <w:p>
      <w:r>
        <w:t>El propietario tecnico coordina los escaneos y asigna responsables. Cada responsable corrige los hallazgos dentro del plazo objetivo. Un revisor distinto al autor verifica los cambios. El propietario del sistema aprueba cualquier riesgo residual con fecha de expiracion.</w:t>
      </w:r>
    </w:p>
    <w:p>
      <w:pPr>
        <w:pStyle w:val="Heading1"/>
      </w:pPr>
      <w:r>
        <w:t>2. Escaneos</w:t>
      </w:r>
    </w:p>
    <w:p>
      <w:pPr>
        <w:pStyle w:val="ListBullet"/>
      </w:pPr>
      <w:r>
        <w:t>En cada version candidata: OWASP ZAP Baseline contra el gateway; API scan si existe una especificacion OpenAPI accesible.</w:t>
      </w:r>
    </w:p>
    <w:p>
      <w:pPr>
        <w:pStyle w:val="ListBullet"/>
      </w:pPr>
      <w:r>
        <w:t>En cada version candidata: Trivy sobre todas las imagenes medicalsys/*:local y filesystem/dependencias, incluyendo pom.xml y package-lock.json.</w:t>
      </w:r>
    </w:p>
    <w:p>
      <w:pPr>
        <w:pStyle w:val="ListBullet"/>
      </w:pPr>
      <w:r>
        <w:t>Al menos mensualmente y ante una alerta relevante: repetir escaneos de dependencias e imagenes.</w:t>
      </w:r>
    </w:p>
    <w:p>
      <w:pPr>
        <w:pStyle w:val="ListBullet"/>
      </w:pPr>
      <w:r>
        <w:t>Conservar reportes fechados antes y despues de cada remediacion, configuracion y version de las herramientas.</w:t>
      </w:r>
    </w:p>
    <w:p>
      <w:pPr>
        <w:pStyle w:val="Heading1"/>
      </w:pPr>
      <w:r>
        <w:t>3. Priorizacion y plazos</w:t>
      </w:r>
    </w:p>
    <w:p>
      <w:r>
        <w:t>Usar CVSS cuando este disponible y considerar exposicion, explotabilidad, datos tratados e impacto sobre pacientes. Objetivos maximos: critica 72 horas; alta 7 dias; media 30 dias; baja 90 dias. Si no es posible cumplirlos, aplicar mitigaciones y solicitar aceptacion de riesgo con vencimiento.</w:t>
      </w:r>
    </w:p>
    <w:p>
      <w:pPr>
        <w:pStyle w:val="Heading1"/>
      </w:pPr>
      <w:r>
        <w:t>4. Desarrollo seguro y revision</w:t>
      </w:r>
    </w:p>
    <w:p>
      <w:pPr>
        <w:pStyle w:val="ListBullet"/>
      </w:pPr>
      <w:r>
        <w:t>Todo cambio de codigo requiere revision por una persona distinta del autor antes de integrarse.</w:t>
      </w:r>
    </w:p>
    <w:p>
      <w:pPr>
        <w:pStyle w:val="ListBullet"/>
      </w:pPr>
      <w:r>
        <w:t>Las revisiones consideran OWASP Top 10, especialmente control de acceso, configuracion, autenticacion, integridad y registro seguro.</w:t>
      </w:r>
    </w:p>
    <w:p>
      <w:pPr>
        <w:pStyle w:val="ListBullet"/>
      </w:pPr>
      <w:r>
        <w:t>Los endpoints internos no se publican al navegador; la red y la autenticacion de servicio limitan su alcance.</w:t>
      </w:r>
    </w:p>
    <w:p>
      <w:pPr>
        <w:pStyle w:val="ListBullet"/>
      </w:pPr>
      <w:r>
        <w:t>Los cambios de dependencias deben justificar version, compatibilidad y resultado del escaneo.</w:t>
      </w:r>
    </w:p>
    <w:p>
      <w:pPr>
        <w:pStyle w:val="ListBullet"/>
      </w:pPr>
      <w:r>
        <w:t>Las correcciones de seguridad se verifican mediante reescaneo y pruebas enfocadas en el hallazgo.</w:t>
      </w:r>
    </w:p>
    <w:p>
      <w:pPr>
        <w:pStyle w:val="Heading1"/>
      </w:pPr>
      <w:r>
        <w:t>5. Secretos y datos</w:t>
      </w:r>
    </w:p>
    <w:p>
      <w:pPr>
        <w:pStyle w:val="ListBullet"/>
      </w:pPr>
      <w:r>
        <w:t>No guardar secretos en codigo, reportes, commits ni archivos de ejemplo. Usar el gestor de secretos del entorno y valores ficticios en .env.example.</w:t>
      </w:r>
    </w:p>
    <w:p>
      <w:pPr>
        <w:pStyle w:val="ListBullet"/>
      </w:pPr>
      <w:r>
        <w:t>Restringir acceso a secretos, rotarlos tras exposicion y evitar que aparezcan en logs.</w:t>
      </w:r>
    </w:p>
    <w:p>
      <w:pPr>
        <w:pStyle w:val="ListBullet"/>
      </w:pPr>
      <w:r>
        <w:t>Usar datos sinteticos en desarrollo y pruebas; no copiar historias clinicas o identificadores reales.</w:t>
      </w:r>
    </w:p>
    <w:p>
      <w:pPr>
        <w:pStyle w:val="Heading1"/>
      </w:pPr>
      <w:r>
        <w:t>6. Excepciones y cumplimiento</w:t>
      </w:r>
    </w:p>
    <w:p>
      <w:r>
        <w:t>El propietario del sistema registra hallazgo, razon, impacto, controles compensatorios, responsable y fecha de expiracion. La excepcion no elimina el hallazgo: se revisa en el siguiente ciclo y se cierra al corregirlo.</w:t>
      </w:r>
    </w:p>
    <w:p>
      <w:r>
        <w:t>La ejecucion operativa, asignacion, remediacion, reescaneo y cierre se realizan conforme al Procedimiento de gestion de vulnerabilidades PR-04.</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0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F5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