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Procedimiento de gestion de vulnerabilidades</w:t>
      </w:r>
    </w:p>
    <w:p>
      <w:r>
        <w:t>Este procedimiento establece una secuencia repetible para detectar, priorizar, corregir y cerrar vulnerabilidades de MedicalSys. Se aplica al backend medicalsys-platform_v1 y al frontend medicalsys_frontend antes de una entrega y en cada ciclo periódico.</w:t>
      </w:r>
    </w:p>
    <w:p>
      <w:pPr>
        <w:pStyle w:val="Heading1"/>
      </w:pPr>
      <w:r>
        <w:t>1. Preparar el entorno</w:t>
      </w:r>
    </w:p>
    <w:p>
      <w:r>
        <w:t>Usar una rama de trabajo actualizada y conservar el estado inicial del codigo. Mantener secretos reales en un gestor de secretos o en .env ignorado por Git; nunca incluirlos en reportes.</w:t>
      </w:r>
    </w:p>
    <w:p>
      <w:r>
        <w:t>Desde la raiz del backend, cargar el entorno local y comprobar Compose:</w:t>
      </w:r>
    </w:p>
    <w:p>
      <w:pPr>
        <w:pStyle w:val="NoSpacing"/>
      </w:pPr>
      <w:r>
        <w:t>Copy-Item .env.example .env # completar credenciales de desarrollo fuera del control de versiones</w:t>
        <w:br/>
        <w:t>docker compose config --quiet</w:t>
        <w:br/>
        <w:t>docker compose up -d --build</w:t>
        <w:br/>
        <w:t>docker compose ps</w:t>
      </w:r>
    </w:p>
    <w:p>
      <w:pPr>
        <w:pStyle w:val="Heading1"/>
      </w:pPr>
      <w:r>
        <w:t>2. Ejecutar los escaneos</w:t>
      </w:r>
    </w:p>
    <w:p>
      <w:r>
        <w:t>Guardar salida fechada en docs/seguridad/escaneos/antes/ o despues/. Para el escaneo posterior repetir exactamente las herramientas, versiones, alcance y opciones del escaneo inicial.</w:t>
      </w:r>
    </w:p>
    <w:p>
      <w:r>
        <w:t>OWASP ZAP Baseline contra el gateway:</w:t>
      </w:r>
    </w:p>
    <w:p>
      <w:pPr>
        <w:pStyle w:val="NoSpacing"/>
      </w:pPr>
      <w:r>
        <w:t>docker run --rm --network host -v "${PWD}/docs/seguridad/escaneos/antes:/zap/wrk:rw" ghcr.io/zaproxy/zaproxy:stable zap-baseline.py -t http://localhost:8080 -J zap-baseline.json -r zap-baseline.html</w:t>
      </w:r>
    </w:p>
    <w:p>
      <w:r>
        <w:t>Si se dispone de una especificacion OpenAPI, ejecutar tambien el API scan indicando la URL del documento y conservar JSON y HTML. En Windows Docker Desktop, usar el modo de red accesible al contenedor y documentar cualquier diferencia de conectividad.</w:t>
      </w:r>
    </w:p>
    <w:p>
      <w:r>
        <w:t>Trivy sobre cada imagen local y sobre el filesystem con los POM:</w:t>
      </w:r>
    </w:p>
    <w:p>
      <w:pPr>
        <w:pStyle w:val="NoSpacing"/>
      </w:pPr>
      <w:r>
        <w:t>docker image ls medicalsys/*:local --format '{{.Repository}}:{{.Tag}}'</w:t>
        <w:br/>
        <w:t>trivy image --severity HIGH,CRITICAL --format json --output trivy-image.json medicalsys/ms-gateway:local</w:t>
        <w:br/>
        <w:t>trivy fs --scanners vuln --severity HIGH,CRITICAL --format json --output trivy-fs.json .</w:t>
      </w:r>
    </w:p>
    <w:p>
      <w:r>
        <w:t>Enumerar y escanear todos los POM; repetir trivy image por cada etiqueta local medicalsys/*:local. Registrar version de Trivy, fecha UTC, commit, comandos, salida y errores.</w:t>
      </w:r>
    </w:p>
    <w:p>
      <w:pPr>
        <w:pStyle w:val="Heading1"/>
      </w:pPr>
      <w:r>
        <w:t>3. Clasificar y asignar</w:t>
      </w:r>
    </w:p>
    <w:p>
      <w:r>
        <w:t>Deduplicar por CVE o identificador ZAP y componente afectado. Registrar severidad original, CVSS, vector, explotabilidad, exposicion, impacto en confidencialidad/integridad/disponibilidad y responsable. Una severidad del scanner no se cambia sin justificar el contexto.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Severidad</w:t>
            </w:r>
          </w:p>
        </w:tc>
        <w:tc>
          <w:tcPr>
            <w:tcW w:type="dxa" w:w="4968"/>
          </w:tcPr>
          <w:p>
            <w:r>
              <w:t>Plazo objetivo de correccion</w:t>
            </w:r>
          </w:p>
        </w:tc>
      </w:tr>
      <w:tr>
        <w:tc>
          <w:tcPr>
            <w:tcW w:type="dxa" w:w="4968"/>
          </w:tcPr>
          <w:p>
            <w:r>
              <w:t>Critica (CVSS 9.0-10.0)</w:t>
            </w:r>
          </w:p>
        </w:tc>
        <w:tc>
          <w:tcPr>
            <w:tcW w:type="dxa" w:w="4968"/>
          </w:tcPr>
          <w:p>
            <w:r>
              <w:t>72 horas</w:t>
            </w:r>
          </w:p>
        </w:tc>
      </w:tr>
      <w:tr>
        <w:tc>
          <w:tcPr>
            <w:tcW w:type="dxa" w:w="4968"/>
          </w:tcPr>
          <w:p>
            <w:r>
              <w:t>Alta (CVSS 7.0-8.9)</w:t>
            </w:r>
          </w:p>
        </w:tc>
        <w:tc>
          <w:tcPr>
            <w:tcW w:type="dxa" w:w="4968"/>
          </w:tcPr>
          <w:p>
            <w:r>
              <w:t>7 dias</w:t>
            </w:r>
          </w:p>
        </w:tc>
      </w:tr>
      <w:tr>
        <w:tc>
          <w:tcPr>
            <w:tcW w:type="dxa" w:w="4968"/>
          </w:tcPr>
          <w:p>
            <w:r>
              <w:t>Media (CVSS 4.0-6.9)</w:t>
            </w:r>
          </w:p>
        </w:tc>
        <w:tc>
          <w:tcPr>
            <w:tcW w:type="dxa" w:w="4968"/>
          </w:tcPr>
          <w:p>
            <w:r>
              <w:t>30 dias</w:t>
            </w:r>
          </w:p>
        </w:tc>
      </w:tr>
      <w:tr>
        <w:tc>
          <w:tcPr>
            <w:tcW w:type="dxa" w:w="4968"/>
          </w:tcPr>
          <w:p>
            <w:r>
              <w:t>Baja (CVSS 0.1-3.9)</w:t>
            </w:r>
          </w:p>
        </w:tc>
        <w:tc>
          <w:tcPr>
            <w:tcW w:type="dxa" w:w="4968"/>
          </w:tcPr>
          <w:p>
            <w:r>
              <w:t>90 dias</w:t>
            </w:r>
          </w:p>
        </w:tc>
      </w:tr>
    </w:tbl>
    <w:p>
      <w:r>
        <w:t>Si no hay CVSS, el responsable de seguridad asigna una severidad documentada basada en impacto y explotabilidad. Las excepciones requieren aprobacion del propietario del sistema, justificacion, mitigaciones y fecha de expiracion.</w:t>
      </w:r>
    </w:p>
    <w:p>
      <w:pPr>
        <w:pStyle w:val="Heading1"/>
      </w:pPr>
      <w:r>
        <w:t>4. Corregir y revisar</w:t>
      </w:r>
    </w:p>
    <w:p>
      <w:pPr>
        <w:pStyle w:val="ListBullet"/>
      </w:pPr>
      <w:r>
        <w:t>Crear un issue por hallazgo o grupo de hallazgos relacionados, con responsable y fecha objetivo.</w:t>
      </w:r>
    </w:p>
    <w:p>
      <w:pPr>
        <w:pStyle w:val="ListBullet"/>
      </w:pPr>
      <w:r>
        <w:t>Actualizar dependencias a una version corregida compatible; minimizar cambios no relacionados.</w:t>
      </w:r>
    </w:p>
    <w:p>
      <w:pPr>
        <w:pStyle w:val="ListBullet"/>
      </w:pPr>
      <w:r>
        <w:t>Toda correccion requiere revision de otra persona, analisis de impacto y evidencia automatizada o manual pertinente.</w:t>
      </w:r>
    </w:p>
    <w:p>
      <w:pPr>
        <w:pStyle w:val="ListBullet"/>
      </w:pPr>
      <w:r>
        <w:t>Proteger secretos, eliminar credenciales expuestas y rotarlas cuando corresponda; no basta con borrarlas del ultimo commit.</w:t>
      </w:r>
    </w:p>
    <w:p>
      <w:pPr>
        <w:pStyle w:val="ListBullet"/>
      </w:pPr>
      <w:r>
        <w:t>Usar OWASP Top 10 como referencia para revisar controles de acceso, configuracion, criptografia, integridad y autenticacion.</w:t>
      </w:r>
    </w:p>
    <w:p>
      <w:pPr>
        <w:pStyle w:val="Heading1"/>
      </w:pPr>
      <w:r>
        <w:t>5. Reescanear y cerrar</w:t>
      </w:r>
    </w:p>
    <w:p>
      <w:r>
        <w:t>Repetir los escaneos con configuracion equivalente y guardar la salida en la carpeta despues. Vincular cada hallazgo con el commit o PR que lo corrige. Cerrar solo si el escaneo confirma la ausencia, una prueba demuestra la mitigacion o existe una aceptacion de riesgo aprobada y vigente. Registrar falsos positivos con evidencia.</w:t>
      </w:r>
    </w:p>
    <w:p>
      <w:pPr>
        <w:pStyle w:val="Heading1"/>
      </w:pPr>
      <w:r>
        <w:t>6. Evidencia y comandos del proyecto</w:t>
      </w:r>
    </w:p>
    <w:p>
      <w:r>
        <w:t>Conservar reportes originales, resumen por severidad antes/despues, inventario de imagenes, versiones de herramientas, commit escaneado, fecha, incidencias, responsables y relacion hallazgo-correccion. No completar conteos sin resultados observados.</w:t>
      </w:r>
    </w:p>
    <w:p>
      <w:r>
        <w:t>Para actualizar imagenes antes del escaneo: docker compose build --pull. Para verificar el estado: docker compose ps. El pipeline de dependencias debe cubrir todos los pom.xml de services y package-lock.json del frontend; reportar por separado cada manifiesto.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F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