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ja7q9i02ao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METHODOLOGY.md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tu4q956z7zk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Model Design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bip2kepn8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Credit Scoring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Ensemble of </w:t>
      </w:r>
      <w:r w:rsidDel="00000000" w:rsidR="00000000" w:rsidRPr="00000000">
        <w:rPr>
          <w:b w:val="1"/>
          <w:rtl w:val="0"/>
        </w:rPr>
        <w:t xml:space="preserve">Gradient Boosting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models trained on multi-source alternative data to generate a dynamic </w:t>
      </w:r>
      <w:r w:rsidDel="00000000" w:rsidR="00000000" w:rsidRPr="00000000">
        <w:rPr>
          <w:i w:val="1"/>
          <w:rtl w:val="0"/>
        </w:rPr>
        <w:t xml:space="preserve">Financial Readiness Score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Key inputs: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M-Pesa transaction history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 sales records and listing data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Reliability ratings and guarantor credibility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climate and soil data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 size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 yield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ensemble approach balances interpretability (Logistic Regression) with performance (Gradient Boosting), improving both transparency and predictive accuracy.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hfu5bog6q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Parametric Insurance Triggers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Weather-indexed </w:t>
      </w:r>
      <w:r w:rsidDel="00000000" w:rsidR="00000000" w:rsidRPr="00000000">
        <w:rPr>
          <w:b w:val="1"/>
          <w:rtl w:val="0"/>
        </w:rPr>
        <w:t xml:space="preserve">parametric models</w:t>
      </w:r>
      <w:r w:rsidDel="00000000" w:rsidR="00000000" w:rsidRPr="00000000">
        <w:rPr>
          <w:rtl w:val="0"/>
        </w:rPr>
        <w:t xml:space="preserve"> determine insurance payouts automatically using rainfall, temperature, and storm data from remote sensing and weather APIs.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 conditions: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Drought or excessive rainfall based on threshold deviations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Hailstorm confirmation via satellite or weather event logs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Pest epidemic alerts (e.g., armyworm) linked to local outbreak data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trigger is met, a </w:t>
      </w:r>
      <w:r w:rsidDel="00000000" w:rsidR="00000000" w:rsidRPr="00000000">
        <w:rPr>
          <w:b w:val="1"/>
          <w:rtl w:val="0"/>
        </w:rPr>
        <w:t xml:space="preserve">payout or recovery loan</w:t>
      </w:r>
      <w:r w:rsidDel="00000000" w:rsidR="00000000" w:rsidRPr="00000000">
        <w:rPr>
          <w:rtl w:val="0"/>
        </w:rPr>
        <w:t xml:space="preserve"> is automatically issued via M-Pesa — eliminating assessor delays and minimizing catastrophic loss.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rqc1qw76u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Carbon Scoring &amp; Sustainability Analytics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Rule-based and geospatial models estimate farm-level </w:t>
      </w:r>
      <w:r w:rsidDel="00000000" w:rsidR="00000000" w:rsidRPr="00000000">
        <w:rPr>
          <w:b w:val="1"/>
          <w:rtl w:val="0"/>
        </w:rPr>
        <w:t xml:space="preserve">carbon offset potential</w:t>
      </w:r>
      <w:r w:rsidDel="00000000" w:rsidR="00000000" w:rsidRPr="00000000">
        <w:rPr>
          <w:rtl w:val="0"/>
        </w:rPr>
        <w:t xml:space="preserve"> based on emission factors, land use, and practices.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Tillage type (no-till, minimal till, conventional)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Fertilizer and agrochemical use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Crop type and rotation cycles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 transport and logistics data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supports future scalability into verified </w:t>
      </w:r>
      <w:r w:rsidDel="00000000" w:rsidR="00000000" w:rsidRPr="00000000">
        <w:rPr>
          <w:b w:val="1"/>
          <w:rtl w:val="0"/>
        </w:rPr>
        <w:t xml:space="preserve">carbon credit schemes</w:t>
      </w:r>
      <w:r w:rsidDel="00000000" w:rsidR="00000000" w:rsidRPr="00000000">
        <w:rPr>
          <w:rtl w:val="0"/>
        </w:rPr>
        <w:t xml:space="preserve">, enabling smallholders to earn from sustainable practices.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cr4udt0hr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Farm Management &amp; Advisory Engine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AI-powered </w:t>
      </w:r>
      <w:r w:rsidDel="00000000" w:rsidR="00000000" w:rsidRPr="00000000">
        <w:rPr>
          <w:b w:val="1"/>
          <w:rtl w:val="0"/>
        </w:rPr>
        <w:t xml:space="preserve">farm management module</w:t>
      </w:r>
      <w:r w:rsidDel="00000000" w:rsidR="00000000" w:rsidRPr="00000000">
        <w:rPr>
          <w:rtl w:val="0"/>
        </w:rPr>
        <w:t xml:space="preserve"> provides record-keeping, crop cycle tracking, and personalized recommendations.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Predictive crop calendar (planting, irrigation, harvest reminders)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of soil data and localized weather forecasts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logs for inputs, expenses, yields, and pest management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Offline-first SMS/USSD entry for non-smartphone users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ejbvv5c5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Marketplace &amp; Logistics Optimization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matching algorithm</w:t>
      </w:r>
      <w:r w:rsidDel="00000000" w:rsidR="00000000" w:rsidRPr="00000000">
        <w:rPr>
          <w:rtl w:val="0"/>
        </w:rPr>
        <w:t xml:space="preserve"> connects farmers to verified buyers and transport using clustering and trend analysis.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Logic: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Geo-clustering for route optimization and aggregation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pricing based on historical transactions and demand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 reliability score incorporated for trust and traceability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reduces post-harvest loss and improves market access and fair pricing.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lt8g6k7x9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Bias Mitigation &amp; Gender Inclusion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address existing </w:t>
      </w:r>
      <w:r w:rsidDel="00000000" w:rsidR="00000000" w:rsidRPr="00000000">
        <w:rPr>
          <w:b w:val="1"/>
          <w:rtl w:val="0"/>
        </w:rPr>
        <w:t xml:space="preserve">gender gaps</w:t>
      </w:r>
      <w:r w:rsidDel="00000000" w:rsidR="00000000" w:rsidRPr="00000000">
        <w:rPr>
          <w:rtl w:val="0"/>
        </w:rPr>
        <w:t xml:space="preserve"> and data bias against women farmers: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Models are tested on </w:t>
      </w:r>
      <w:r w:rsidDel="00000000" w:rsidR="00000000" w:rsidRPr="00000000">
        <w:rPr>
          <w:b w:val="1"/>
          <w:rtl w:val="0"/>
        </w:rPr>
        <w:t xml:space="preserve">gender-segregated datasets</w:t>
      </w:r>
      <w:r w:rsidDel="00000000" w:rsidR="00000000" w:rsidRPr="00000000">
        <w:rPr>
          <w:rtl w:val="0"/>
        </w:rPr>
        <w:t xml:space="preserve"> to ensure equitable credit access.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collateral and guarantor systems prioritize inclusion of </w:t>
      </w:r>
      <w:r w:rsidDel="00000000" w:rsidR="00000000" w:rsidRPr="00000000">
        <w:rPr>
          <w:b w:val="1"/>
          <w:rtl w:val="0"/>
        </w:rPr>
        <w:t xml:space="preserve">women-led networks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Advisory and finance prompts are phrased in accessible, inclusive language.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n6xascfpq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Evaluation Metrics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Scoring:</w:t>
      </w:r>
      <w:r w:rsidDel="00000000" w:rsidR="00000000" w:rsidRPr="00000000">
        <w:rPr>
          <w:rtl w:val="0"/>
        </w:rPr>
        <w:t xml:space="preserve"> ROC-AUC, Precision/Recall, and Gini coefficient.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Insurance Triggers:</w:t>
      </w:r>
      <w:r w:rsidDel="00000000" w:rsidR="00000000" w:rsidRPr="00000000">
        <w:rPr>
          <w:rtl w:val="0"/>
        </w:rPr>
        <w:t xml:space="preserve"> False positive/negative rate on event detection.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Advisory Accuracy:</w:t>
      </w:r>
      <w:r w:rsidDel="00000000" w:rsidR="00000000" w:rsidRPr="00000000">
        <w:rPr>
          <w:rtl w:val="0"/>
        </w:rPr>
        <w:t xml:space="preserve"> Correlation of predicted vs. actual yield timelines.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Marketplace Efficiency:</w:t>
      </w:r>
      <w:r w:rsidDel="00000000" w:rsidR="00000000" w:rsidRPr="00000000">
        <w:rPr>
          <w:rtl w:val="0"/>
        </w:rPr>
        <w:t xml:space="preserve"> Average transaction distance and time-to-sale.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v54q4jxiy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Scalability and Integration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APIs:</w:t>
      </w:r>
      <w:r w:rsidDel="00000000" w:rsidR="00000000" w:rsidRPr="00000000">
        <w:rPr>
          <w:rtl w:val="0"/>
        </w:rPr>
        <w:t xml:space="preserve"> OpenWeather, FAO, Sentinel-2, M-Pesa, and National Crop Boards, Africa's Talking.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Expansion:</w:t>
      </w:r>
      <w:r w:rsidDel="00000000" w:rsidR="00000000" w:rsidRPr="00000000">
        <w:rPr>
          <w:rtl w:val="0"/>
        </w:rPr>
        <w:t xml:space="preserve"> Integration of carbon credit registries, cooperative data sharing, and micro-insurance partnerships.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