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79"/>
          <w:spacing w:val="60"/>
          <w:sz w:val="40"/>
          <w:szCs w:val="40"/>
        </w:rPr>
        <w:t xml:space="preserve">AULA</w:t>
      </w:r>
    </w:p>
    <w:p>
      <w:pPr>
        <w:spacing w:after="40" w:before="0" w:line="240"/>
      </w:pPr>
      <w:r>
        <w:rPr>
          <w:rFonts w:ascii="Calibri" w:cs="Calibri" w:eastAsia="Calibri" w:hAnsi="Calibri"/>
          <w:b/>
          <w:bCs/>
          <w:color w:val="1A1A1A"/>
          <w:sz w:val="21"/>
          <w:szCs w:val="21"/>
        </w:rPr>
        <w:t xml:space="preserve">Smart Classroom &amp; AI Timetable Scheduler  </w:t>
      </w:r>
      <w:r>
        <w:rPr>
          <w:rFonts w:ascii="Calibri" w:cs="Calibri" w:eastAsia="Calibri" w:hAnsi="Calibri"/>
          <w:color w:val="555555"/>
          <w:sz w:val="21"/>
          <w:szCs w:val="21"/>
        </w:rPr>
        <w:t xml:space="preserve">·  SIH25028, Smart Education theme</w:t>
      </w:r>
    </w:p>
    <w:p>
      <w:pPr>
        <w:pBdr>
          <w:bottom w:val="single" w:color="1F4E79" w:sz="8" w:space="6"/>
        </w:pBdr>
        <w:spacing w:after="160" w:before="0" w:line="240"/>
      </w:pPr>
      <w:r>
        <w:rPr>
          <w:rFonts w:ascii="Calibri" w:cs="Calibri" w:eastAsia="Calibri" w:hAnsi="Calibri"/>
          <w:color w:val="555555"/>
          <w:sz w:val="17"/>
          <w:szCs w:val="17"/>
        </w:rPr>
        <w:t xml:space="preserve">Pratyush P.  ·  Windows desktop technology demonstrator  ·  v1.2, stable  ·  August 2026</w:t>
      </w:r>
    </w:p>
    <w:p>
      <w:pPr>
        <w:pBdr>
          <w:bottom w:val="single" w:color="1F4E79" w:sz="6" w:space="3"/>
        </w:pBdr>
        <w:spacing w:after="70" w:before="150"/>
      </w:pPr>
      <w:r>
        <w:rPr>
          <w:rFonts w:ascii="Calibri" w:cs="Calibri" w:eastAsia="Calibri" w:hAnsi="Calibri"/>
          <w:b/>
          <w:bCs/>
          <w:color w:val="1F4E79"/>
          <w:spacing w:val="20"/>
          <w:sz w:val="21"/>
          <w:szCs w:val="21"/>
        </w:rPr>
        <w:t xml:space="preserve">1 · THE HOOK &amp; THE PROBLEM</w:t>
      </w:r>
    </w:p>
    <w:p>
      <w:pPr>
        <w:spacing w:after="80" w:before="0" w:line="240"/>
      </w:pPr>
      <w:r>
        <w:rPr>
          <w:rFonts w:ascii="Calibri" w:cs="Calibri" w:eastAsia="Calibri" w:hAnsi="Calibri"/>
          <w:i/>
          <w:iCs/>
          <w:color w:val="555555"/>
          <w:sz w:val="19"/>
          <w:szCs w:val="19"/>
        </w:rPr>
        <w:t xml:space="preserve">Ask the room: </w:t>
      </w:r>
      <w:r>
        <w:rPr>
          <w:rFonts w:ascii="Calibri" w:cs="Calibri" w:eastAsia="Calibri" w:hAnsi="Calibri"/>
          <w:i/>
          <w:iCs/>
          <w:color w:val="1A1A1A"/>
          <w:sz w:val="19"/>
          <w:szCs w:val="19"/>
        </w:rPr>
        <w:t xml:space="preserve">“Have you ever counted the weeks an institution loses every semester to timetabling — three people, a spreadsheet, and six drafts before anything is clash-free?”</w:t>
      </w:r>
    </w:p>
    <w:p>
      <w:pPr>
        <w:spacing w:after="80" w:before="0" w:line="240"/>
      </w:pPr>
      <w:r>
        <w:rPr>
          <w:rFonts w:ascii="Calibri" w:cs="Calibri" w:eastAsia="Calibri" w:hAnsi="Calibri"/>
          <w:color w:val="1A1A1A"/>
          <w:sz w:val="19"/>
          <w:szCs w:val="19"/>
        </w:rPr>
        <w:t xml:space="preserve">University timetabling is a constraint satisfaction problem that grows viciously with size. A mid-sized college with 24 cohorts, 90 courses, 28 rooms and 68 staff has on the order of 10^400 possible assignments, almost all of them illegal. The hard part is not producing a timetable — it is producing one that satisfies every rule at once and, when that is impossible, telling a human precisely which rule to relax.</w:t>
      </w:r>
    </w:p>
    <w:p>
      <w:pPr>
        <w:spacing w:after="80" w:before="0" w:line="240"/>
      </w:pPr>
      <w:r>
        <w:rPr>
          <w:rFonts w:ascii="Calibri" w:cs="Calibri" w:eastAsia="Calibri" w:hAnsi="Calibri"/>
          <w:color w:val="1A1A1A"/>
          <w:sz w:val="19"/>
          <w:szCs w:val="19"/>
        </w:rPr>
        <w:t xml:space="preserve">Existing practice is either manual Excel work that cannot scale, or rigid schedulers that hide their reasoning — a grid handed back with no explanation of why a class did not fit. NEP 2020 makes this harder: students in the same programme now pick different elective baskets, so a schedule must be clash-free at the level of elective groups, not fixed cohorts.</w:t>
      </w:r>
    </w:p>
    <w:p>
      <w:pPr>
        <w:spacing w:after="120" w:before="0" w:line="240"/>
      </w:pPr>
      <w:r>
        <w:rPr>
          <w:rFonts w:ascii="Calibri" w:cs="Calibri" w:eastAsia="Calibri" w:hAnsi="Calibri"/>
          <w:b/>
          <w:bCs/>
          <w:color w:val="1A1A1A"/>
          <w:sz w:val="19"/>
          <w:szCs w:val="19"/>
        </w:rPr>
        <w:t xml:space="preserve">Aula is a self-contained desktop application that replaces weeks of manual scheduling with a conflict-free, utilisation-optimised, multi-department timetable generated in about two seconds — and it explains every refusal by constraint number.</w:t>
      </w:r>
    </w:p>
    <w:p>
      <w:pPr>
        <w:pBdr>
          <w:bottom w:val="single" w:color="1F4E79" w:sz="6" w:space="3"/>
        </w:pBdr>
        <w:spacing w:after="70" w:before="150"/>
      </w:pPr>
      <w:r>
        <w:rPr>
          <w:rFonts w:ascii="Calibri" w:cs="Calibri" w:eastAsia="Calibri" w:hAnsi="Calibri"/>
          <w:b/>
          <w:bCs/>
          <w:color w:val="1F4E79"/>
          <w:spacing w:val="20"/>
          <w:sz w:val="21"/>
          <w:szCs w:val="21"/>
        </w:rPr>
        <w:t xml:space="preserve">2 · THE SOLUTION — THREE IDEAS THAT MAKE IT DIFFERENT</w:t>
      </w:r>
    </w:p>
    <w:p>
      <w:pPr>
        <w:pStyle w:val="ListParagraph"/>
        <w:numPr>
          <w:ilvl w:val="0"/>
          <w:numId w:val="2"/>
        </w:numPr>
        <w:spacing w:after="50" w:before="0" w:line="240"/>
      </w:pPr>
      <w:r>
        <w:rPr>
          <w:rFonts w:ascii="Calibri" w:cs="Calibri" w:eastAsia="Calibri" w:hAnsi="Calibri"/>
          <w:b/>
          <w:bCs/>
          <w:color w:val="1A1A1A"/>
          <w:sz w:val="19"/>
          <w:szCs w:val="19"/>
        </w:rPr>
        <w:t xml:space="preserve">A published catalogue of 500 named constraints. </w:t>
      </w:r>
      <w:r>
        <w:rPr>
          <w:rFonts w:ascii="Calibri" w:cs="Calibri" w:eastAsia="Calibri" w:hAnsi="Calibri"/>
          <w:color w:val="1A1A1A"/>
          <w:sz w:val="19"/>
          <w:szCs w:val="19"/>
        </w:rPr>
        <w:t xml:space="preserve">Stored verbatim and numbered 1–500 across fifteen operational domains, from “no instructor can be scheduled for two classes simultaneously” to fume-hood and accessibility rules. Each can be switched off, re-weighted 1–5, and where it takes a number (overnight rest, room turnover) retuned from the interface. Rules read parameters, never prose, so retuning a threshold is a click, not a code change.</w:t>
      </w:r>
    </w:p>
    <w:p>
      <w:pPr>
        <w:pStyle w:val="ListParagraph"/>
        <w:numPr>
          <w:ilvl w:val="0"/>
          <w:numId w:val="2"/>
        </w:numPr>
        <w:spacing w:after="50" w:before="0" w:line="240"/>
      </w:pPr>
      <w:r>
        <w:rPr>
          <w:rFonts w:ascii="Calibri" w:cs="Calibri" w:eastAsia="Calibri" w:hAnsi="Calibri"/>
          <w:b/>
          <w:bCs/>
          <w:color w:val="1A1A1A"/>
          <w:sz w:val="19"/>
          <w:szCs w:val="19"/>
        </w:rPr>
        <w:t xml:space="preserve">Honesty about what is enforced. </w:t>
      </w:r>
      <w:r>
        <w:rPr>
          <w:rFonts w:ascii="Calibri" w:cs="Calibri" w:eastAsia="Calibri" w:hAnsi="Calibri"/>
          <w:color w:val="1A1A1A"/>
          <w:sz w:val="19"/>
          <w:szCs w:val="19"/>
        </w:rPr>
        <w:t xml:space="preserve">301 of the 500 are wired to engine logic — the solver refuses them (hard) or prices them (soft) on every candidate placement. The remaining 199 cannot be decided from a weekly-teaching data model (exam seating, hazardous-waste windows, catering rotas); they are labelled advisory, stay switchable, and are exported for human sign-off. Nothing silently pretends to be checked.</w:t>
      </w:r>
    </w:p>
    <w:p>
      <w:pPr>
        <w:pStyle w:val="ListParagraph"/>
        <w:numPr>
          <w:ilvl w:val="0"/>
          <w:numId w:val="2"/>
        </w:numPr>
        <w:spacing w:after="50" w:before="0" w:line="240"/>
      </w:pPr>
      <w:r>
        <w:rPr>
          <w:rFonts w:ascii="Calibri" w:cs="Calibri" w:eastAsia="Calibri" w:hAnsi="Calibri"/>
          <w:b/>
          <w:bCs/>
          <w:color w:val="1A1A1A"/>
          <w:sz w:val="19"/>
          <w:szCs w:val="19"/>
        </w:rPr>
        <w:t xml:space="preserve">Everything is editable — materialise-on-edit. </w:t>
      </w:r>
      <w:r>
        <w:rPr>
          <w:rFonts w:ascii="Calibri" w:cs="Calibri" w:eastAsia="Calibri" w:hAnsi="Calibri"/>
          <w:color w:val="1A1A1A"/>
          <w:sz w:val="19"/>
          <w:szCs w:val="19"/>
        </w:rPr>
        <w:t xml:space="preserve">The wizard’s numbers deterministically generate a starting institution. The moment you edit one staff member, all 68 generated staff are snapshotted into the project as explicit records and the generator stops inventing them. Courses, rooms and section counts materialise independently, each resettable — so a project file is always self-contained and reproducible.</w:t>
      </w:r>
    </w:p>
    <w:p>
      <w:pPr>
        <w:pBdr>
          <w:bottom w:val="single" w:color="1F4E79" w:sz="6" w:space="3"/>
        </w:pBdr>
        <w:spacing w:after="70" w:before="150"/>
      </w:pPr>
      <w:r>
        <w:rPr>
          <w:rFonts w:ascii="Calibri" w:cs="Calibri" w:eastAsia="Calibri" w:hAnsi="Calibri"/>
          <w:b/>
          <w:bCs/>
          <w:color w:val="1F4E79"/>
          <w:spacing w:val="20"/>
          <w:sz w:val="21"/>
          <w:szCs w:val="21"/>
        </w:rPr>
        <w:t xml:space="preserve">3 · TECHNICAL ARCHITECTURE &amp; STACK</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1500"/>
        <w:gridCol w:w="2100"/>
        <w:gridCol w:w="5760"/>
      </w:tblGrid>
      <w:tr>
        <w:trPr>
          <w:tblHeader/>
        </w:trPr>
        <w:tc>
          <w:tcPr>
            <w:tcW w:type="dxa" w:w="150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Layer</w:t>
            </w:r>
          </w:p>
        </w:tc>
        <w:tc>
          <w:tcPr>
            <w:tcW w:type="dxa" w:w="210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Technology</w:t>
            </w:r>
          </w:p>
        </w:tc>
        <w:tc>
          <w:tcPr>
            <w:tcW w:type="dxa" w:w="576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Why this choice</w:t>
            </w:r>
          </w:p>
        </w:tc>
      </w:tr>
      <w:tr>
        <w:tc>
          <w:tcPr>
            <w:tcW w:type="dxa" w:w="15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Desktop shell</w:t>
            </w:r>
          </w:p>
        </w:tc>
        <w:tc>
          <w:tcPr>
            <w:tcW w:type="dxa" w:w="21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Electron 43</w:t>
            </w:r>
          </w:p>
        </w:tc>
        <w:tc>
          <w:tcPr>
            <w:tcW w:type="dxa" w:w="57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A real installable Windows app — native dialogs, menus, window chrome. contextIsolation on, nodeIntegration off.</w:t>
            </w:r>
          </w:p>
        </w:tc>
      </w:tr>
      <w:tr>
        <w:tc>
          <w:tcPr>
            <w:tcW w:type="dxa" w:w="15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Interface</w:t>
            </w:r>
          </w:p>
        </w:tc>
        <w:tc>
          <w:tcPr>
            <w:tcW w:type="dxa" w:w="21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React 19 + TypeScript 6</w:t>
            </w:r>
          </w:p>
        </w:tc>
        <w:tc>
          <w:tcPr>
            <w:tcW w:type="dxa" w:w="576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Strict typing across a large domain model; no runtime type error can reach the solver.</w:t>
            </w:r>
          </w:p>
        </w:tc>
      </w:tr>
      <w:tr>
        <w:tc>
          <w:tcPr>
            <w:tcW w:type="dxa" w:w="15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Build</w:t>
            </w:r>
          </w:p>
        </w:tc>
        <w:tc>
          <w:tcPr>
            <w:tcW w:type="dxa" w:w="21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Vite 8 + vite-plugin-electron</w:t>
            </w:r>
          </w:p>
        </w:tc>
        <w:tc>
          <w:tcPr>
            <w:tcW w:type="dxa" w:w="57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Sub-second HMR in development; one command to a packaged installer.</w:t>
            </w:r>
          </w:p>
        </w:tc>
      </w:tr>
      <w:tr>
        <w:tc>
          <w:tcPr>
            <w:tcW w:type="dxa" w:w="15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State</w:t>
            </w:r>
          </w:p>
        </w:tc>
        <w:tc>
          <w:tcPr>
            <w:tcW w:type="dxa" w:w="21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Zustand 5</w:t>
            </w:r>
          </w:p>
        </w:tc>
        <w:tc>
          <w:tcPr>
            <w:tcW w:type="dxa" w:w="576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A single store with named actions — the whole app state is one inspectable object.</w:t>
            </w:r>
          </w:p>
        </w:tc>
      </w:tr>
      <w:tr>
        <w:tc>
          <w:tcPr>
            <w:tcW w:type="dxa" w:w="15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Solver</w:t>
            </w:r>
          </w:p>
        </w:tc>
        <w:tc>
          <w:tcPr>
            <w:tcW w:type="dxa" w:w="21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Bespoke constraint engine</w:t>
            </w:r>
          </w:p>
        </w:tc>
        <w:tc>
          <w:tcPr>
            <w:tcW w:type="dxa" w:w="57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Zero dependencies, runs in a Web Worker, deterministic for a given seed.</w:t>
            </w:r>
          </w:p>
        </w:tc>
      </w:tr>
      <w:tr>
        <w:tc>
          <w:tcPr>
            <w:tcW w:type="dxa" w:w="15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Assistant</w:t>
            </w:r>
          </w:p>
        </w:tc>
        <w:tc>
          <w:tcPr>
            <w:tcW w:type="dxa" w:w="21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Ollama, gemma4:e4b, local</w:t>
            </w:r>
          </w:p>
        </w:tc>
        <w:tc>
          <w:tcPr>
            <w:tcW w:type="dxa" w:w="576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Natural-language Q&amp;A over the solved schedule. No data leaves the machine.</w:t>
            </w:r>
          </w:p>
        </w:tc>
      </w:tr>
      <w:tr>
        <w:tc>
          <w:tcPr>
            <w:tcW w:type="dxa" w:w="15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Packaging</w:t>
            </w:r>
          </w:p>
        </w:tc>
        <w:tc>
          <w:tcPr>
            <w:tcW w:type="dxa" w:w="21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electron-builder</w:t>
            </w:r>
          </w:p>
        </w:tc>
        <w:tc>
          <w:tcPr>
            <w:tcW w:type="dxa" w:w="57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NSIS installer plus a portable .exe, x64.</w:t>
            </w:r>
          </w:p>
        </w:tc>
      </w:tr>
    </w:tbl>
    <w:p>
      <w:pPr>
        <w:spacing w:after="120" w:before="110" w:line="240"/>
      </w:pPr>
      <w:r>
        <w:rPr>
          <w:rFonts w:ascii="Calibri" w:cs="Calibri" w:eastAsia="Calibri" w:hAnsi="Calibri"/>
          <w:b/>
          <w:bCs/>
          <w:color w:val="1A1A1A"/>
          <w:sz w:val="19"/>
          <w:szCs w:val="19"/>
        </w:rPr>
        <w:t xml:space="preserve">No server, no database, no network call </w:t>
      </w:r>
      <w:r>
        <w:rPr>
          <w:rFonts w:ascii="Calibri" w:cs="Calibri" w:eastAsia="Calibri" w:hAnsi="Calibri"/>
          <w:color w:val="1A1A1A"/>
          <w:sz w:val="19"/>
          <w:szCs w:val="19"/>
        </w:rPr>
        <w:t xml:space="preserve">except to localhost:11434 for the optional assistant. Two architectural boundaries hold the whole design together: </w:t>
      </w:r>
      <w:r>
        <w:rPr>
          <w:rFonts w:ascii="Calibri" w:cs="Calibri" w:eastAsia="Calibri" w:hAnsi="Calibri"/>
          <w:b/>
          <w:bCs/>
          <w:color w:val="1A1A1A"/>
          <w:sz w:val="19"/>
          <w:szCs w:val="19"/>
        </w:rPr>
        <w:t xml:space="preserve">src/data</w:t>
      </w:r>
      <w:r>
        <w:rPr>
          <w:rFonts w:ascii="Calibri" w:cs="Calibri" w:eastAsia="Calibri" w:hAnsi="Calibri"/>
          <w:color w:val="1A1A1A"/>
          <w:sz w:val="19"/>
          <w:szCs w:val="19"/>
        </w:rPr>
        <w:t xml:space="preserve"> is pure description and never imports the engine or React; </w:t>
      </w:r>
      <w:r>
        <w:rPr>
          <w:rFonts w:ascii="Calibri" w:cs="Calibri" w:eastAsia="Calibri" w:hAnsi="Calibri"/>
          <w:b/>
          <w:bCs/>
          <w:color w:val="1A1A1A"/>
          <w:sz w:val="19"/>
          <w:szCs w:val="19"/>
        </w:rPr>
        <w:t xml:space="preserve">src/engine</w:t>
      </w:r>
      <w:r>
        <w:rPr>
          <w:rFonts w:ascii="Calibri" w:cs="Calibri" w:eastAsia="Calibri" w:hAnsi="Calibri"/>
          <w:color w:val="1A1A1A"/>
          <w:sz w:val="19"/>
          <w:szCs w:val="19"/>
        </w:rPr>
        <w:t xml:space="preserve"> may import data but never React or the DOM. That second rule is what lets the entire engine be bundled and exercised headlessly in Node — the verification suite tests the solver that ships, not a sketch of it.</w:t>
      </w:r>
    </w:p>
    <w:p>
      <w:pPr>
        <w:pBdr>
          <w:bottom w:val="single" w:color="1F4E79" w:sz="6" w:space="3"/>
        </w:pBdr>
        <w:spacing w:after="70" w:before="150"/>
      </w:pPr>
      <w:r>
        <w:rPr>
          <w:rFonts w:ascii="Calibri" w:cs="Calibri" w:eastAsia="Calibri" w:hAnsi="Calibri"/>
          <w:b/>
          <w:bCs/>
          <w:color w:val="1F4E79"/>
          <w:spacing w:val="20"/>
          <w:sz w:val="21"/>
          <w:szCs w:val="21"/>
        </w:rPr>
        <w:t xml:space="preserve">4 · THE LOGIC ENGINE — HOW A TIMETABLE GETS BUILT</w:t>
      </w:r>
    </w:p>
    <w:p>
      <w:pPr>
        <w:spacing w:after="80" w:before="0" w:line="240"/>
      </w:pPr>
      <w:r>
        <w:rPr>
          <w:rFonts w:ascii="Calibri" w:cs="Calibri" w:eastAsia="Calibri" w:hAnsi="Calibri"/>
          <w:color w:val="1A1A1A"/>
          <w:sz w:val="19"/>
          <w:szCs w:val="19"/>
        </w:rPr>
        <w:t xml:space="preserve">The solver first builds a list of demands: for every cohort, every course it must take — how many meetings, how many consecutive slots each occupies, which rooms could host it, which instructors are qualified and free. Demands are sorted by slack (roughly rooms × instructors, adjusted for headcount), so the most constrained is placed first: a 200-seat lecture with one suitable hall and two qualified lecturers gets first choice; a seminar with twenty options waits. This ordering alone accounts for most of the difference between “it fits” and “it doesn’t.”</w:t>
      </w:r>
    </w:p>
    <w:p>
      <w:pPr>
        <w:spacing w:after="80" w:before="0" w:line="240"/>
      </w:pPr>
      <w:r>
        <w:rPr>
          <w:rFonts w:ascii="Calibri" w:cs="Calibri" w:eastAsia="Calibri" w:hAnsi="Calibri"/>
          <w:color w:val="1A1A1A"/>
          <w:sz w:val="19"/>
          <w:szCs w:val="19"/>
        </w:rPr>
        <w:t xml:space="preserve">For each candidate placement — day, slot, instructor, room — every enabled hard rule runs cheapest-first; the first failure rejects the candidate and is counted against that constraint’s number. Survivors are priced by every enabled soft rule times its weight: gaps, building changes, early starts, utilisation, staff welfare. The cheapest wins; a zero-cost candidate ends the search immediately.</w:t>
      </w:r>
    </w:p>
    <w:p>
      <w:pPr>
        <w:spacing w:after="80" w:before="0" w:line="240"/>
      </w:pPr>
      <w:r>
        <w:rPr>
          <w:rFonts w:ascii="Calibri" w:cs="Calibri" w:eastAsia="Calibri" w:hAnsi="Calibri"/>
          <w:b/>
          <w:bCs/>
          <w:color w:val="1A1A1A"/>
          <w:sz w:val="19"/>
          <w:szCs w:val="19"/>
        </w:rPr>
        <w:t xml:space="preserve">Three escalating passes, not one. </w:t>
      </w:r>
      <w:r>
        <w:rPr>
          <w:rFonts w:ascii="Calibri" w:cs="Calibri" w:eastAsia="Calibri" w:hAnsi="Calibri"/>
          <w:color w:val="1A1A1A"/>
          <w:sz w:val="19"/>
          <w:szCs w:val="19"/>
        </w:rPr>
        <w:t xml:space="preserve">(1) Bounded search stops after 160 priced candidates, keeping a full solve near two seconds. (2) If nothing is found, an exhaustive sweep examines every day, slot, room and instructor with no cap and takes the first legal placement rather than the prettiest. (3) If that also fails, a displacement pass finds a placement whose only obstacle is an occupied room, moves the occupant elsewhere and takes its place — re-checking every rule for both sessions, capped at 60 attempts. The report counts how often passes 2 and 3 were needed, so you can see how tight the institution really is.</w:t>
      </w:r>
    </w:p>
    <w:p>
      <w:pPr>
        <w:spacing w:after="120" w:before="0" w:line="240"/>
      </w:pPr>
      <w:r>
        <w:rPr>
          <w:rFonts w:ascii="Calibri" w:cs="Calibri" w:eastAsia="Calibri" w:hAnsi="Calibri"/>
          <w:b/>
          <w:bCs/>
          <w:color w:val="1A1A1A"/>
          <w:sz w:val="19"/>
          <w:szCs w:val="19"/>
        </w:rPr>
        <w:t xml:space="preserve">Guaranteed: </w:t>
      </w:r>
      <w:r>
        <w:rPr>
          <w:rFonts w:ascii="Calibri" w:cs="Calibri" w:eastAsia="Calibri" w:hAnsi="Calibri"/>
          <w:color w:val="1A1A1A"/>
          <w:sz w:val="19"/>
          <w:szCs w:val="19"/>
        </w:rPr>
        <w:t xml:space="preserve">no enabled hard constraint is ever violated, and </w:t>
      </w:r>
      <w:r>
        <w:rPr>
          <w:rFonts w:ascii="Calibri" w:cs="Calibri" w:eastAsia="Calibri" w:hAnsi="Calibri"/>
          <w:b/>
          <w:bCs/>
          <w:color w:val="1A1A1A"/>
          <w:sz w:val="19"/>
          <w:szCs w:val="19"/>
        </w:rPr>
        <w:t xml:space="preserve">npm run verify</w:t>
      </w:r>
      <w:r>
        <w:rPr>
          <w:rFonts w:ascii="Calibri" w:cs="Calibri" w:eastAsia="Calibri" w:hAnsi="Calibri"/>
          <w:color w:val="1A1A1A"/>
          <w:sz w:val="19"/>
          <w:szCs w:val="19"/>
        </w:rPr>
        <w:t xml:space="preserve"> re-derives that independently — recounting double bookings, capacity breaches, room-type mismatches and unqualified assignments from scratch, so a solver bug cannot mark its own homework. 60 of 60 checks pass; 360 of 360 meetings placed, zero clashes, 2.4 s. </w:t>
      </w:r>
      <w:r>
        <w:rPr>
          <w:rFonts w:ascii="Calibri" w:cs="Calibri" w:eastAsia="Calibri" w:hAnsi="Calibri"/>
          <w:b/>
          <w:bCs/>
          <w:color w:val="1A1A1A"/>
          <w:sz w:val="19"/>
          <w:szCs w:val="19"/>
        </w:rPr>
        <w:t xml:space="preserve">Not guaranteed: </w:t>
      </w:r>
      <w:r>
        <w:rPr>
          <w:rFonts w:ascii="Calibri" w:cs="Calibri" w:eastAsia="Calibri" w:hAnsi="Calibri"/>
          <w:color w:val="1A1A1A"/>
          <w:sz w:val="19"/>
          <w:szCs w:val="19"/>
        </w:rPr>
        <w:t xml:space="preserve">optimality — this is a constraint-guided greedy placer, not CP-SAT. It trades a proof for speed, determinism and a complete audit trail.</w:t>
      </w:r>
    </w:p>
    <w:p>
      <w:pPr>
        <w:pBdr>
          <w:bottom w:val="single" w:color="1F4E79" w:sz="6" w:space="3"/>
        </w:pBdr>
        <w:spacing w:after="70" w:before="150"/>
      </w:pPr>
      <w:r>
        <w:rPr>
          <w:rFonts w:ascii="Calibri" w:cs="Calibri" w:eastAsia="Calibri" w:hAnsi="Calibri"/>
          <w:b/>
          <w:bCs/>
          <w:color w:val="1F4E79"/>
          <w:spacing w:val="20"/>
          <w:sz w:val="21"/>
          <w:szCs w:val="21"/>
        </w:rPr>
        <w:t xml:space="preserve">5 · TECHNICAL HURDLES OVERCOME</w:t>
      </w:r>
    </w:p>
    <w:p>
      <w:pPr>
        <w:pStyle w:val="ListParagraph"/>
        <w:numPr>
          <w:ilvl w:val="0"/>
          <w:numId w:val="2"/>
        </w:numPr>
        <w:spacing w:after="50" w:before="0" w:line="240"/>
      </w:pPr>
      <w:r>
        <w:rPr>
          <w:rFonts w:ascii="Calibri" w:cs="Calibri" w:eastAsia="Calibri" w:hAnsi="Calibri"/>
          <w:b/>
          <w:bCs/>
          <w:color w:val="1A1A1A"/>
          <w:sz w:val="19"/>
          <w:szCs w:val="19"/>
        </w:rPr>
        <w:t xml:space="preserve">Impossible demands poisoning the explanation. </w:t>
      </w:r>
      <w:r>
        <w:rPr>
          <w:rFonts w:ascii="Calibri" w:cs="Calibri" w:eastAsia="Calibri" w:hAnsi="Calibri"/>
          <w:color w:val="1A1A1A"/>
          <w:sz w:val="19"/>
          <w:szCs w:val="19"/>
        </w:rPr>
        <w:t xml:space="preserve">The generator flagged year-1 cohorts as needing accessible rooms while the configured plant had none — constraint 384 blocked 11,211 placements and the app reported scarcity that did not exist. Fix: the generator now computes which room kinds actually have an accessible room, mirroring exactly what the rules check — step-free floor, lift, feature flag. If the solver names a rule, that rule must be the truth.</w:t>
      </w:r>
    </w:p>
    <w:p>
      <w:pPr>
        <w:pStyle w:val="ListParagraph"/>
        <w:numPr>
          <w:ilvl w:val="0"/>
          <w:numId w:val="2"/>
        </w:numPr>
        <w:spacing w:after="50" w:before="0" w:line="240"/>
      </w:pPr>
      <w:r>
        <w:rPr>
          <w:rFonts w:ascii="Calibri" w:cs="Calibri" w:eastAsia="Calibri" w:hAnsi="Calibri"/>
          <w:b/>
          <w:bCs/>
          <w:color w:val="1A1A1A"/>
          <w:sz w:val="19"/>
          <w:szCs w:val="19"/>
        </w:rPr>
        <w:t xml:space="preserve">A greedy solver stranding one session in 360. </w:t>
      </w:r>
      <w:r>
        <w:rPr>
          <w:rFonts w:ascii="Calibri" w:cs="Calibri" w:eastAsia="Calibri" w:hAnsi="Calibri"/>
          <w:color w:val="1A1A1A"/>
          <w:sz w:val="19"/>
          <w:szCs w:val="19"/>
        </w:rPr>
        <w:t xml:space="preserve">Re-solving an unchanged institution placed 359. Soft-cost differences had changed the greedy path, leaving one session behind an already-committed room booking that neither the bounded nor the exhaustive pass could reach — the obstacle was an existing placement, not an unexplored candidate. Fix: the bounded displacement pass above. Back to 360/360.</w:t>
      </w:r>
    </w:p>
    <w:p>
      <w:pPr>
        <w:pStyle w:val="ListParagraph"/>
        <w:numPr>
          <w:ilvl w:val="0"/>
          <w:numId w:val="2"/>
        </w:numPr>
        <w:spacing w:after="50" w:before="0" w:line="240"/>
      </w:pPr>
      <w:r>
        <w:rPr>
          <w:rFonts w:ascii="Calibri" w:cs="Calibri" w:eastAsia="Calibri" w:hAnsi="Calibri"/>
          <w:b/>
          <w:bCs/>
          <w:color w:val="1A1A1A"/>
          <w:sz w:val="19"/>
          <w:szCs w:val="19"/>
        </w:rPr>
        <w:t xml:space="preserve">The assistant died in the packaged build. </w:t>
      </w:r>
      <w:r>
        <w:rPr>
          <w:rFonts w:ascii="Calibri" w:cs="Calibri" w:eastAsia="Calibri" w:hAnsi="Calibri"/>
          <w:color w:val="1A1A1A"/>
          <w:sz w:val="19"/>
          <w:szCs w:val="19"/>
        </w:rPr>
        <w:t xml:space="preserve">Fetching Ollama from the renderer works in development and fails in the installer, where the origin is file:// and Ollama refuses it on CORS. Fix: relay the request through the Electron main process, which has no such restriction, streaming tokens back over IPC.</w:t>
      </w:r>
    </w:p>
    <w:p>
      <w:pPr>
        <w:pBdr>
          <w:bottom w:val="single" w:color="1F4E79" w:sz="6" w:space="3"/>
        </w:pBdr>
        <w:spacing w:after="70" w:before="150"/>
      </w:pPr>
      <w:r>
        <w:rPr>
          <w:rFonts w:ascii="Calibri" w:cs="Calibri" w:eastAsia="Calibri" w:hAnsi="Calibri"/>
          <w:b/>
          <w:bCs/>
          <w:color w:val="1F4E79"/>
          <w:spacing w:val="20"/>
          <w:sz w:val="21"/>
          <w:szCs w:val="21"/>
        </w:rPr>
        <w:t xml:space="preserve">6 · THE DEMONSTRATION FLOW</w:t>
      </w:r>
    </w:p>
    <w:p>
      <w:pPr>
        <w:spacing w:after="80" w:before="0" w:line="240"/>
      </w:pPr>
      <w:r>
        <w:rPr>
          <w:rFonts w:ascii="Calibri" w:cs="Calibri" w:eastAsia="Calibri" w:hAnsi="Calibri"/>
          <w:color w:val="1A1A1A"/>
          <w:sz w:val="19"/>
          <w:szCs w:val="19"/>
        </w:rPr>
        <w:t xml:space="preserve">Enter the institution’s real figures in the Setup wizard — students, programmes, buildings with floors and their room mix, staff, teaching hours, term dates. Validation runs before you can solve, and a blocking error names the specific fix: “B.Tech CSE: lectures need a Lecture room seating 200, but the largest holds 90. Raise its capacity, split the section, or add rooms.” Press Generate. Out comes a clash-free weekly grid with drag-and-drop editing and live clash alerts, a utilisation heatmap, a one-click qualified substitute when a teacher goes absent, an academic calendar whose closures genuinely remove teaching dates from the grid, CSV/JSON exports — and, the part that wins the room, an Overview listing what did not fit, in plain language, with the blocking constraint numbers as clickable chips.</w:t>
      </w:r>
    </w:p>
    <w:p>
      <w:pPr>
        <w:pBdr>
          <w:bottom w:val="single" w:color="1F4E79" w:sz="6" w:space="3"/>
        </w:pBdr>
        <w:spacing w:after="70" w:before="150"/>
      </w:pPr>
      <w:r>
        <w:rPr>
          <w:rFonts w:ascii="Calibri" w:cs="Calibri" w:eastAsia="Calibri" w:hAnsi="Calibri"/>
          <w:b/>
          <w:bCs/>
          <w:color w:val="1F4E79"/>
          <w:spacing w:val="20"/>
          <w:sz w:val="21"/>
          <w:szCs w:val="21"/>
        </w:rPr>
        <w:t xml:space="preserve">7 · FUTURE WORK</w:t>
      </w:r>
    </w:p>
    <w:p>
      <w:pPr>
        <w:pStyle w:val="ListParagraph"/>
        <w:numPr>
          <w:ilvl w:val="0"/>
          <w:numId w:val="2"/>
        </w:numPr>
        <w:spacing w:after="50" w:before="0" w:line="240"/>
      </w:pPr>
      <w:r>
        <w:rPr>
          <w:rFonts w:ascii="Calibri" w:cs="Calibri" w:eastAsia="Calibri" w:hAnsi="Calibri"/>
          <w:b/>
          <w:bCs/>
          <w:color w:val="1A1A1A"/>
          <w:sz w:val="19"/>
          <w:szCs w:val="19"/>
        </w:rPr>
        <w:t xml:space="preserve">A CP-SAT backend (Google OR-Tools). </w:t>
      </w:r>
      <w:r>
        <w:rPr>
          <w:rFonts w:ascii="Calibri" w:cs="Calibri" w:eastAsia="Calibri" w:hAnsi="Calibri"/>
          <w:color w:val="1A1A1A"/>
          <w:sz w:val="19"/>
          <w:szCs w:val="19"/>
        </w:rPr>
        <w:t xml:space="preserve">The largest upgrade: swap the greedy placer for a constraint-programming solver behind the same interface, so the schedule is provably optimal on soft cost rather than merely legal and fast.</w:t>
      </w:r>
    </w:p>
    <w:p>
      <w:pPr>
        <w:pStyle w:val="ListParagraph"/>
        <w:numPr>
          <w:ilvl w:val="0"/>
          <w:numId w:val="2"/>
        </w:numPr>
        <w:spacing w:after="50" w:before="0" w:line="240"/>
      </w:pPr>
      <w:r>
        <w:rPr>
          <w:rFonts w:ascii="Calibri" w:cs="Calibri" w:eastAsia="Calibri" w:hAnsi="Calibri"/>
          <w:b/>
          <w:bCs/>
          <w:color w:val="1A1A1A"/>
          <w:sz w:val="19"/>
          <w:szCs w:val="19"/>
        </w:rPr>
        <w:t xml:space="preserve">Enforcing more of the 199 advisory constraints. </w:t>
      </w:r>
      <w:r>
        <w:rPr>
          <w:rFonts w:ascii="Calibri" w:cs="Calibri" w:eastAsia="Calibri" w:hAnsi="Calibri"/>
          <w:color w:val="1A1A1A"/>
          <w:sz w:val="19"/>
          <w:szCs w:val="19"/>
        </w:rPr>
        <w:t xml:space="preserve">Each needs a data-model extension — an assessment entity unlocks the exam-week block, a facilities calendar unlocks maintenance and hazardous-waste windows.</w:t>
      </w:r>
    </w:p>
    <w:p>
      <w:pPr>
        <w:pStyle w:val="ListParagraph"/>
        <w:numPr>
          <w:ilvl w:val="0"/>
          <w:numId w:val="2"/>
        </w:numPr>
        <w:spacing w:after="50" w:before="0" w:line="240"/>
      </w:pPr>
      <w:r>
        <w:rPr>
          <w:rFonts w:ascii="Calibri" w:cs="Calibri" w:eastAsia="Calibri" w:hAnsi="Calibri"/>
          <w:b/>
          <w:bCs/>
          <w:color w:val="1A1A1A"/>
          <w:sz w:val="19"/>
          <w:szCs w:val="19"/>
        </w:rPr>
        <w:t xml:space="preserve">SIS and CSV import. </w:t>
      </w:r>
      <w:r>
        <w:rPr>
          <w:rFonts w:ascii="Calibri" w:cs="Calibri" w:eastAsia="Calibri" w:hAnsi="Calibri"/>
          <w:color w:val="1A1A1A"/>
          <w:sz w:val="19"/>
          <w:szCs w:val="19"/>
        </w:rPr>
        <w:t xml:space="preserve">generateInstitution is the single seam where a real student-information feed would attach, replacing figures with live enrolment.</w:t>
      </w:r>
    </w:p>
    <w:p>
      <w:pPr>
        <w:pStyle w:val="ListParagraph"/>
        <w:numPr>
          <w:ilvl w:val="0"/>
          <w:numId w:val="2"/>
        </w:numPr>
        <w:spacing w:after="50" w:before="0" w:line="240"/>
      </w:pPr>
      <w:r>
        <w:rPr>
          <w:rFonts w:ascii="Calibri" w:cs="Calibri" w:eastAsia="Calibri" w:hAnsi="Calibri"/>
          <w:b/>
          <w:bCs/>
          <w:color w:val="1A1A1A"/>
          <w:sz w:val="19"/>
          <w:szCs w:val="19"/>
        </w:rPr>
        <w:t xml:space="preserve">Scenario comparison and richer analytics. </w:t>
      </w:r>
      <w:r>
        <w:rPr>
          <w:rFonts w:ascii="Calibri" w:cs="Calibri" w:eastAsia="Calibri" w:hAnsi="Calibri"/>
          <w:color w:val="1A1A1A"/>
          <w:sz w:val="19"/>
          <w:szCs w:val="19"/>
        </w:rPr>
        <w:t xml:space="preserve">Generate several candidate timetables and rank them, with before/after reporting for the ~30% classroom-utilisation gain the problem statement targets.</w:t>
      </w:r>
    </w:p>
    <w:p>
      <w:pPr>
        <w:pStyle w:val="ListParagraph"/>
        <w:numPr>
          <w:ilvl w:val="0"/>
          <w:numId w:val="2"/>
        </w:numPr>
        <w:spacing w:after="50" w:before="0" w:line="240"/>
      </w:pPr>
      <w:r>
        <w:rPr>
          <w:rFonts w:ascii="Calibri" w:cs="Calibri" w:eastAsia="Calibri" w:hAnsi="Calibri"/>
          <w:b/>
          <w:bCs/>
          <w:color w:val="1A1A1A"/>
          <w:sz w:val="19"/>
          <w:szCs w:val="19"/>
        </w:rPr>
        <w:t xml:space="preserve">Free-text custom rules, exam scheduling, and a code-signed build. </w:t>
      </w:r>
      <w:r>
        <w:rPr>
          <w:rFonts w:ascii="Calibri" w:cs="Calibri" w:eastAsia="Calibri" w:hAnsi="Calibri"/>
          <w:color w:val="1A1A1A"/>
          <w:sz w:val="19"/>
          <w:szCs w:val="19"/>
        </w:rPr>
        <w:t xml:space="preserve">Custom rules are eight fixed templates today, deliberately — a rule the engine cannot evaluate is a note, not a constraint. Natural-language rule authoring is the next step.</w:t>
      </w:r>
    </w:p>
    <w:p>
      <w:pPr>
        <w:pBdr>
          <w:bottom w:val="single" w:color="1F4E79" w:sz="6" w:space="3"/>
        </w:pBdr>
        <w:spacing w:after="70" w:before="150"/>
      </w:pPr>
      <w:r>
        <w:rPr>
          <w:rFonts w:ascii="Calibri" w:cs="Calibri" w:eastAsia="Calibri" w:hAnsi="Calibri"/>
          <w:b/>
          <w:bCs/>
          <w:color w:val="1F4E79"/>
          <w:spacing w:val="20"/>
          <w:sz w:val="21"/>
          <w:szCs w:val="21"/>
        </w:rPr>
        <w:t xml:space="preserve">8 · DELIVERY PLAN</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000"/>
        <w:gridCol w:w="1700"/>
        <w:gridCol w:w="5660"/>
      </w:tblGrid>
      <w:tr>
        <w:trPr>
          <w:tblHeader/>
        </w:trPr>
        <w:tc>
          <w:tcPr>
            <w:tcW w:type="dxa" w:w="200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Phase</w:t>
            </w:r>
          </w:p>
        </w:tc>
        <w:tc>
          <w:tcPr>
            <w:tcW w:type="dxa" w:w="170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Time</w:t>
            </w:r>
          </w:p>
        </w:tc>
        <w:tc>
          <w:tcPr>
            <w:tcW w:type="dxa" w:w="5660"/>
            <w:shd w:fill="EAF1F8" w:color="auto" w:val="clear"/>
            <w:tcMar>
              <w:top w:type="dxa" w:w="60"/>
              <w:left w:type="dxa" w:w="110"/>
              <w:bottom w:type="dxa" w:w="60"/>
              <w:right w:type="dxa" w:w="110"/>
            </w:tcMar>
          </w:tcPr>
          <w:p>
            <w:pPr>
              <w:spacing w:after="0" w:before="0" w:line="240"/>
            </w:pPr>
            <w:r>
              <w:rPr>
                <w:rFonts w:ascii="Calibri" w:cs="Calibri" w:eastAsia="Calibri" w:hAnsi="Calibri"/>
                <w:b/>
                <w:bCs/>
                <w:color w:val="1F4E79"/>
                <w:sz w:val="17"/>
                <w:szCs w:val="17"/>
              </w:rPr>
              <w:t xml:space="preserve">Key focus</w:t>
            </w:r>
          </w:p>
        </w:tc>
      </w:tr>
      <w:tr>
        <w:tc>
          <w:tcPr>
            <w:tcW w:type="dxa" w:w="2000"/>
            <w:tcMar>
              <w:top w:type="dxa" w:w="60"/>
              <w:left w:type="dxa" w:w="110"/>
              <w:bottom w:type="dxa" w:w="60"/>
              <w:right w:type="dxa" w:w="110"/>
            </w:tcMar>
          </w:tcPr>
          <w:p>
            <w:pPr>
              <w:spacing w:after="0" w:before="0" w:line="240"/>
            </w:pPr>
            <w:r>
              <w:rPr>
                <w:rFonts w:ascii="Calibri" w:cs="Calibri" w:eastAsia="Calibri" w:hAnsi="Calibri"/>
                <w:b/>
                <w:bCs/>
                <w:color w:val="1A1A1A"/>
                <w:sz w:val="17"/>
                <w:szCs w:val="17"/>
              </w:rPr>
              <w:t xml:space="preserve">The hook</w:t>
            </w:r>
          </w:p>
        </w:tc>
        <w:tc>
          <w:tcPr>
            <w:tcW w:type="dxa" w:w="17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15%</w:t>
            </w:r>
          </w:p>
        </w:tc>
        <w:tc>
          <w:tcPr>
            <w:tcW w:type="dxa" w:w="56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Grab attention; define the real-world problem before touching architecture.</w:t>
            </w:r>
          </w:p>
        </w:tc>
      </w:tr>
      <w:tr>
        <w:tc>
          <w:tcPr>
            <w:tcW w:type="dxa" w:w="2000"/>
            <w:shd w:fill="F6F8FA" w:color="auto" w:val="clear"/>
            <w:tcMar>
              <w:top w:type="dxa" w:w="60"/>
              <w:left w:type="dxa" w:w="110"/>
              <w:bottom w:type="dxa" w:w="60"/>
              <w:right w:type="dxa" w:w="110"/>
            </w:tcMar>
          </w:tcPr>
          <w:p>
            <w:pPr>
              <w:spacing w:after="0" w:before="0" w:line="240"/>
            </w:pPr>
            <w:r>
              <w:rPr>
                <w:rFonts w:ascii="Calibri" w:cs="Calibri" w:eastAsia="Calibri" w:hAnsi="Calibri"/>
                <w:b/>
                <w:bCs/>
                <w:color w:val="1A1A1A"/>
                <w:sz w:val="17"/>
                <w:szCs w:val="17"/>
              </w:rPr>
              <w:t xml:space="preserve">Technical deep-dive</w:t>
            </w:r>
          </w:p>
        </w:tc>
        <w:tc>
          <w:tcPr>
            <w:tcW w:type="dxa" w:w="170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50%</w:t>
            </w:r>
          </w:p>
        </w:tc>
        <w:tc>
          <w:tcPr>
            <w:tcW w:type="dxa" w:w="5660"/>
            <w:shd w:fill="F6F8FA" w:color="auto" w:val="clear"/>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Stack, the two architectural boundaries, the three-pass logic engine, one hurdle told as a story.</w:t>
            </w:r>
          </w:p>
        </w:tc>
      </w:tr>
      <w:tr>
        <w:tc>
          <w:tcPr>
            <w:tcW w:type="dxa" w:w="2000"/>
            <w:tcMar>
              <w:top w:type="dxa" w:w="60"/>
              <w:left w:type="dxa" w:w="110"/>
              <w:bottom w:type="dxa" w:w="60"/>
              <w:right w:type="dxa" w:w="110"/>
            </w:tcMar>
          </w:tcPr>
          <w:p>
            <w:pPr>
              <w:spacing w:after="0" w:before="0" w:line="240"/>
            </w:pPr>
            <w:r>
              <w:rPr>
                <w:rFonts w:ascii="Calibri" w:cs="Calibri" w:eastAsia="Calibri" w:hAnsi="Calibri"/>
                <w:b/>
                <w:bCs/>
                <w:color w:val="1A1A1A"/>
                <w:sz w:val="17"/>
                <w:szCs w:val="17"/>
              </w:rPr>
              <w:t xml:space="preserve">Future scope &amp; Q&amp;A</w:t>
            </w:r>
          </w:p>
        </w:tc>
        <w:tc>
          <w:tcPr>
            <w:tcW w:type="dxa" w:w="170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35%</w:t>
            </w:r>
          </w:p>
        </w:tc>
        <w:tc>
          <w:tcPr>
            <w:tcW w:type="dxa" w:w="5660"/>
            <w:tcMar>
              <w:top w:type="dxa" w:w="60"/>
              <w:left w:type="dxa" w:w="110"/>
              <w:bottom w:type="dxa" w:w="60"/>
              <w:right w:type="dxa" w:w="110"/>
            </w:tcMar>
          </w:tcPr>
          <w:p>
            <w:pPr>
              <w:spacing w:after="0" w:before="0" w:line="240"/>
            </w:pPr>
            <w:r>
              <w:rPr>
                <w:rFonts w:ascii="Calibri" w:cs="Calibri" w:eastAsia="Calibri" w:hAnsi="Calibri"/>
                <w:color w:val="1A1A1A"/>
                <w:sz w:val="17"/>
                <w:szCs w:val="17"/>
              </w:rPr>
              <w:t xml:space="preserve">The CP-SAT roadmap, system impact, and open the floor.</w:t>
            </w:r>
          </w:p>
        </w:tc>
      </w:tr>
    </w:tbl>
    <w:p>
      <w:pPr>
        <w:pBdr>
          <w:top w:val="single" w:color="EAF1F8" w:sz="2" w:space="6"/>
          <w:bottom w:val="single" w:color="EAF1F8" w:sz="2" w:space="6"/>
          <w:left w:val="single" w:color="1F4E79" w:sz="18" w:space="8"/>
          <w:right w:val="single" w:color="EAF1F8" w:sz="2" w:space="6"/>
        </w:pBdr>
        <w:shd w:fill="EAF1F8" w:color="auto" w:val="clear"/>
        <w:spacing w:after="0" w:before="110" w:line="240"/>
        <w:ind w:left="120" w:right="120"/>
      </w:pPr>
      <w:r>
        <w:rPr>
          <w:rFonts w:ascii="Calibri" w:cs="Calibri" w:eastAsia="Calibri" w:hAnsi="Calibri"/>
          <w:b/>
          <w:bCs/>
          <w:color w:val="1F4E79"/>
          <w:sz w:val="19"/>
          <w:szCs w:val="19"/>
        </w:rPr>
        <w:t xml:space="preserve">Delivery tip. </w:t>
      </w:r>
      <w:r>
        <w:rPr>
          <w:rFonts w:ascii="Calibri" w:cs="Calibri" w:eastAsia="Calibri" w:hAnsi="Calibri"/>
          <w:color w:val="1A1A1A"/>
          <w:sz w:val="19"/>
          <w:szCs w:val="19"/>
        </w:rPr>
        <w:t xml:space="preserve">Keep the focus on the </w:t>
      </w:r>
      <w:r>
        <w:rPr>
          <w:rFonts w:ascii="Calibri" w:cs="Calibri" w:eastAsia="Calibri" w:hAnsi="Calibri"/>
          <w:i/>
          <w:iCs/>
          <w:color w:val="1A1A1A"/>
          <w:sz w:val="19"/>
          <w:szCs w:val="19"/>
        </w:rPr>
        <w:t xml:space="preserve">why</w:t>
      </w:r>
      <w:r>
        <w:rPr>
          <w:rFonts w:ascii="Calibri" w:cs="Calibri" w:eastAsia="Calibri" w:hAnsi="Calibri"/>
          <w:color w:val="1A1A1A"/>
          <w:sz w:val="19"/>
          <w:szCs w:val="19"/>
        </w:rPr>
        <w:t xml:space="preserve"> before the </w:t>
      </w:r>
      <w:r>
        <w:rPr>
          <w:rFonts w:ascii="Calibri" w:cs="Calibri" w:eastAsia="Calibri" w:hAnsi="Calibri"/>
          <w:i/>
          <w:iCs/>
          <w:color w:val="1A1A1A"/>
          <w:sz w:val="19"/>
          <w:szCs w:val="19"/>
        </w:rPr>
        <w:t xml:space="preserve">how</w:t>
      </w:r>
      <w:r>
        <w:rPr>
          <w:rFonts w:ascii="Calibri" w:cs="Calibri" w:eastAsia="Calibri" w:hAnsi="Calibri"/>
          <w:color w:val="1A1A1A"/>
          <w:sz w:val="19"/>
          <w:szCs w:val="19"/>
        </w:rPr>
        <w:t xml:space="preserve">. Even the displacement pass lands better once the audience has felt the pain of a timetable that fails without saying why. Close on the honesty line — 301 enforced, 199 advisory, nothing pretending — because that is the claim no competitor makes.</w:t>
      </w:r>
    </w:p>
    <w:sectPr>
      <w:pgSz w:w="11906" w:h="16838" w:orient="portrait"/>
      <w:pgMar w:top="7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lvl w:ilvl="1" w15:tentative="1">
      <w:start w:val="1"/>
      <w:numFmt w:val="bullet"/>
      <w:lvlText w:val="–"/>
      <w:lvlJc w:val="left"/>
      <w:pPr>
        <w:ind w:left="648"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Aula — Project Brief &amp; Presentation Guide</dc:title>
  <dc:creator>Pratyush P.</dc:creator>
  <dc:description>SIH25028 Smart Classroom &amp; AI Timetable Scheduler</dc:description>
  <cp:lastModifiedBy>Un-named</cp:lastModifiedBy>
  <cp:revision>1</cp:revision>
  <dcterms:created xsi:type="dcterms:W3CDTF">2026-08-20T07:46:00.029Z</dcterms:created>
  <dcterms:modified xsi:type="dcterms:W3CDTF">2026-08-20T07:46:00.029Z</dcterms:modified>
</cp:coreProperties>
</file>

<file path=docProps/custom.xml><?xml version="1.0" encoding="utf-8"?>
<Properties xmlns="http://schemas.openxmlformats.org/officeDocument/2006/custom-properties" xmlns:vt="http://schemas.openxmlformats.org/officeDocument/2006/docPropsVTypes"/>
</file>