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89"/>
        <w:gridCol w:w="3113"/>
        <w:gridCol w:w="2086"/>
        <w:gridCol w:w="2086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at last contact date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5,705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2,169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(54.0,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(67.0, 81.0)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(55.0, 72.0)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 (55.2%)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(44.8%)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1,275 (16.2%)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3,491 (44.3%)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1,381 (17.5%)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(8.7%)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free light chain: kappa 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free light chain: lambda 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FLC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(2.9)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(0.4)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Monoclonal gammapothy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from enrolment until death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4,226.2 (974.2)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2,174.5 (1,380.3)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3,661.0 (1,432.7)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cause of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(34.3%)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Causes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Genitourinary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 Defined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and Poisoning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(6.6%)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(26.1%)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(11.3%)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00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2024-08-26T14:12:40Z</dcterms:modified>
  <cp:category/>
</cp:coreProperties>
</file>