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89"/>
        <w:gridCol w:w="3113"/>
        <w:gridCol w:w="2086"/>
        <w:gridCol w:w="2086"/>
      </w:tblGrid>
      <w:tr>
        <w:trPr>
          <w:trHeight w:val="76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Alive at last contact date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5,705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2,169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7,874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59.0 (54.0, 66.0)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 (67.0, 81.0)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(55.0, 72.0)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3,185 (55.8%)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1,165 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4,350 (55.2%)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2,520 (44.2%)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1,004 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3,524 (44.8%)</w:t>
            </w:r>
          </w:p>
        </w:tc>
      </w:tr>
      <w:tr>
        <w:trPr>
          <w:trHeight w:val="6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861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1,275 (16.2%)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2,435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1,056 (48.7%)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3,491 (44.3%)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1,012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 (17.0%)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1,381 (17.5%)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 (8.7%)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 (4.4%)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(3.1%)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(2.2%)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(0.6%)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(2.8%)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Serum free light chain: kappa portion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(0.9)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Serum free light chain: lambda portion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(1.0)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FLC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 (2.8)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 (2.9)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Serum 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(0.4)</w:t>
            </w:r>
          </w:p>
        </w:tc>
      </w:tr>
      <w:tr>
        <w:trPr>
          <w:trHeight w:val="6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1,350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Monoclonal gammapothy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(1.5%)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from enrolment until death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4,226.2 (974.2)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2,174.5 (1,380.3)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3,661.0 (1,432.7)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cause of 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Circulatory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745 (34.3%)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745 (34.3%)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Digestive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(3.0%)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Endocrine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(2.2%)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External Causes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(3.0%)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Genitourinary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(1.9%)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 Defined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(1.8%)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(1.5%)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 and Poisoning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(1.0%)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(6.6%)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Musculoskeletal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(0.6%)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Neoplasms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 (26.1%)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(6.0%)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(11.3%)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(0.2%)</w:t>
            </w:r>
          </w:p>
        </w:tc>
      </w:tr>
      <w:tr>
        <w:trPr>
          <w:trHeight w:val="600" w:hRule="auto"/>
        </w:trPr>
        body39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5,705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Q3); n (%); Mean (SD)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2024-09-16T13:29:37Z</dcterms:modified>
  <cp:category/>
</cp:coreProperties>
</file>