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6"/>
          <w:szCs w:val="36"/>
        </w:rPr>
        <w:t xml:space="preserve">Kulka conceptual budgeting</w:t>
      </w:r>
    </w:p>
    <w:p>
      <w:pPr>
        <w:pBdr>
          <w:bottom w:val="single" w:color="BFBFBF" w:sz="6" w:space="6"/>
        </w:pBdr>
        <w:spacing w:after="80" w:before="0" w:line="276"/>
      </w:pPr>
      <w:r>
        <w:rPr>
          <w:rFonts w:ascii="Arial" w:cs="Arial" w:eastAsia="Arial" w:hAnsi="Arial"/>
          <w:color w:val="595959"/>
          <w:sz w:val="24"/>
          <w:szCs w:val="24"/>
        </w:rPr>
        <w:t xml:space="preserve">Questions for estimating, to fill in before the working session</w:t>
      </w:r>
    </w:p>
    <w:p>
      <w:pPr>
        <w:spacing w:after="320" w:before="0" w:line="276"/>
      </w:pPr>
      <w:r>
        <w:rPr>
          <w:rFonts w:ascii="Arial" w:cs="Arial" w:eastAsia="Arial" w:hAnsi="Arial"/>
          <w:color w:val="595959"/>
          <w:sz w:val="19"/>
          <w:szCs w:val="19"/>
        </w:rPr>
        <w:t xml:space="preserve">Prepared by Matt Nicosia · September 2026</w:t>
      </w:r>
    </w:p>
    <w:p>
      <w:pPr>
        <w:pStyle w:val="Heading1"/>
        <w:pBdr>
          <w:bottom w:val="single" w:color="1F3864" w:sz="8" w:space="4"/>
        </w:pBdr>
        <w:spacing w:after="160" w:before="360"/>
      </w:pPr>
      <w:r>
        <w:rPr>
          <w:rFonts w:ascii="Arial" w:cs="Arial" w:eastAsia="Arial" w:hAnsi="Arial"/>
          <w:b/>
          <w:bCs/>
          <w:color w:val="1F3864"/>
          <w:sz w:val="28"/>
          <w:szCs w:val="28"/>
        </w:rPr>
        <w:t xml:space="preserve">Before the questions: what this is</w:t>
      </w:r>
    </w:p>
    <w:p>
      <w:pPr>
        <w:spacing w:after="120" w:before="0" w:line="276"/>
      </w:pPr>
      <w:r>
        <w:rPr>
          <w:rFonts w:ascii="Arial" w:cs="Arial" w:eastAsia="Arial" w:hAnsi="Arial"/>
          <w:color w:val="000000"/>
          <w:sz w:val="21"/>
          <w:szCs w:val="21"/>
        </w:rPr>
        <w:t xml:space="preserve">Kulka is building a tool that helps estimating put together a conceptual budget faster. This document asks you about the things only an estimator knows. It should take about an hour, and there is a spreadsheet that goes with it.</w:t>
      </w:r>
    </w:p>
    <w:p>
      <w:pPr>
        <w:pStyle w:val="Heading2"/>
        <w:spacing w:after="100" w:before="260"/>
      </w:pPr>
      <w:r>
        <w:rPr>
          <w:rFonts w:ascii="Arial" w:cs="Arial" w:eastAsia="Arial" w:hAnsi="Arial"/>
          <w:b/>
          <w:bCs/>
          <w:color w:val="1F3864"/>
          <w:sz w:val="23"/>
          <w:szCs w:val="23"/>
        </w:rPr>
        <w:t xml:space="preserve">What the tool does</w:t>
      </w:r>
    </w:p>
    <w:p>
      <w:pPr>
        <w:spacing w:after="120" w:before="0" w:line="276"/>
      </w:pPr>
      <w:r>
        <w:rPr>
          <w:rFonts w:ascii="Arial" w:cs="Arial" w:eastAsia="Arial" w:hAnsi="Arial"/>
          <w:color w:val="000000"/>
          <w:sz w:val="21"/>
          <w:szCs w:val="21"/>
        </w:rPr>
        <w:t xml:space="preserve">A developer calls and says they want 100 units at a location, four storeys, some parking, a rough mix of two and three bedrooms. Today somebody spends a day or more turning that into a budget they can defend. The tool asks around ten questions, reads Kulka's own past numbers, and produces a budget by division with a range on each line, a mark saying how confident it is, and a plain list of everything it assumed.</w:t>
      </w:r>
    </w:p>
    <w:p>
      <w:pPr>
        <w:spacing w:after="120" w:before="0" w:line="276"/>
      </w:pPr>
      <w:r>
        <w:rPr>
          <w:rFonts w:ascii="Arial" w:cs="Arial" w:eastAsia="Arial" w:hAnsi="Arial"/>
          <w:color w:val="000000"/>
          <w:sz w:val="21"/>
          <w:szCs w:val="21"/>
        </w:rPr>
        <w:t xml:space="preserve">You then correct it. The output is a starting point, not an answer.</w:t>
      </w:r>
    </w:p>
    <w:p>
      <w:pPr>
        <w:pStyle w:val="Heading2"/>
        <w:spacing w:after="100" w:before="260"/>
      </w:pPr>
      <w:r>
        <w:rPr>
          <w:rFonts w:ascii="Arial" w:cs="Arial" w:eastAsia="Arial" w:hAnsi="Arial"/>
          <w:b/>
          <w:bCs/>
          <w:color w:val="1F3864"/>
          <w:sz w:val="23"/>
          <w:szCs w:val="23"/>
        </w:rPr>
        <w:t xml:space="preserve">What it does not do</w:t>
      </w:r>
    </w:p>
    <w:p>
      <w:pPr>
        <w:pStyle w:val="ListParagraph"/>
        <w:numPr>
          <w:ilvl w:val="0"/>
          <w:numId w:val="2"/>
        </w:numPr>
        <w:spacing w:after="80" w:line="276"/>
      </w:pPr>
      <w:r>
        <w:rPr>
          <w:rFonts w:ascii="Arial" w:cs="Arial" w:eastAsia="Arial" w:hAnsi="Arial"/>
          <w:sz w:val="21"/>
          <w:szCs w:val="21"/>
        </w:rPr>
        <w:t xml:space="preserve">It does not read drawings and it does not do takeoff. Nobody is building that.</w:t>
      </w:r>
    </w:p>
    <w:p>
      <w:pPr>
        <w:pStyle w:val="ListParagraph"/>
        <w:numPr>
          <w:ilvl w:val="0"/>
          <w:numId w:val="2"/>
        </w:numPr>
        <w:spacing w:after="80" w:line="276"/>
      </w:pPr>
      <w:r>
        <w:rPr>
          <w:rFonts w:ascii="Arial" w:cs="Arial" w:eastAsia="Arial" w:hAnsi="Arial"/>
          <w:sz w:val="21"/>
          <w:szCs w:val="21"/>
        </w:rPr>
        <w:t xml:space="preserve">It does not replace an estimator, and no number leaves the building without one signing off.</w:t>
      </w:r>
    </w:p>
    <w:p>
      <w:pPr>
        <w:pStyle w:val="ListParagraph"/>
        <w:numPr>
          <w:ilvl w:val="0"/>
          <w:numId w:val="2"/>
        </w:numPr>
        <w:spacing w:after="80" w:line="276"/>
      </w:pPr>
      <w:r>
        <w:rPr>
          <w:rFonts w:ascii="Arial" w:cs="Arial" w:eastAsia="Arial" w:hAnsi="Arial"/>
          <w:sz w:val="21"/>
          <w:szCs w:val="21"/>
        </w:rPr>
        <w:t xml:space="preserve">It does not invent prices. Every figure traces back to a Kulka job, a Kulka budget, or a named person's judgment.</w:t>
      </w:r>
    </w:p>
    <w:p>
      <w:pPr>
        <w:pStyle w:val="Heading2"/>
        <w:spacing w:after="100" w:before="260"/>
      </w:pPr>
      <w:r>
        <w:rPr>
          <w:rFonts w:ascii="Arial" w:cs="Arial" w:eastAsia="Arial" w:hAnsi="Arial"/>
          <w:b/>
          <w:bCs/>
          <w:color w:val="1F3864"/>
          <w:sz w:val="23"/>
          <w:szCs w:val="23"/>
        </w:rPr>
        <w:t xml:space="preserve">Why you are getting this</w:t>
      </w:r>
    </w:p>
    <w:p>
      <w:pPr>
        <w:spacing w:after="120" w:before="0" w:line="276"/>
      </w:pPr>
      <w:r>
        <w:rPr>
          <w:rFonts w:ascii="Arial" w:cs="Arial" w:eastAsia="Arial" w:hAnsi="Arial"/>
          <w:color w:val="000000"/>
          <w:sz w:val="21"/>
          <w:szCs w:val="21"/>
        </w:rPr>
        <w:t xml:space="preserve">The tool learns from what Kulka has already priced. We pulled six budgets out of ProEst and two cost reports out of Autodesk. The arithmetic in all of them is sound: every line adds up to its total. Two problems stop us using them.</w:t>
      </w:r>
    </w:p>
    <w:p>
      <w:pPr>
        <w:spacing w:after="120" w:before="0" w:line="276"/>
      </w:pPr>
      <w:r>
        <w:rPr>
          <w:rFonts w:ascii="Arial" w:cs="Arial" w:eastAsia="Arial" w:hAnsi="Arial"/>
          <w:color w:val="000000"/>
          <w:sz w:val="21"/>
          <w:szCs w:val="21"/>
        </w:rPr>
        <w:t xml:space="preserve">First, none of those files says how big the building was. No square footage, no unit count, no storeys, no parking. A cost is meaningless without the thing you divide it by, so on its own a past budget teaches the tool nothing. The spreadsheet that came with this document is where that gets fixed.</w:t>
      </w:r>
    </w:p>
    <w:p>
      <w:pPr>
        <w:spacing w:after="120" w:before="0" w:line="276"/>
      </w:pPr>
      <w:r>
        <w:rPr>
          <w:rFonts w:ascii="Arial" w:cs="Arial" w:eastAsia="Arial" w:hAnsi="Arial"/>
          <w:color w:val="000000"/>
          <w:sz w:val="21"/>
          <w:szCs w:val="21"/>
        </w:rPr>
        <w:t xml:space="preserve">Second, several files have quirks that only somebody who was there can explain. A budget with thirteen lines priced by wall area. A job that appears three times at three different totals. A sewer allowance entered twice, once at $125 and once at $125,000. We can guess at all of these and we would rather not.</w:t>
      </w:r>
    </w:p>
    <w:p>
      <w:pPr>
        <w:pStyle w:val="Heading2"/>
        <w:spacing w:after="100" w:before="260"/>
      </w:pPr>
      <w:r>
        <w:rPr>
          <w:rFonts w:ascii="Arial" w:cs="Arial" w:eastAsia="Arial" w:hAnsi="Arial"/>
          <w:b/>
          <w:bCs/>
          <w:color w:val="1F3864"/>
          <w:sz w:val="23"/>
          <w:szCs w:val="23"/>
        </w:rPr>
        <w:t xml:space="preserve">How to fill it in</w:t>
      </w:r>
    </w:p>
    <w:p>
      <w:pPr>
        <w:pStyle w:val="ListParagraph"/>
        <w:numPr>
          <w:ilvl w:val="0"/>
          <w:numId w:val="2"/>
        </w:numPr>
        <w:spacing w:after="80" w:line="276"/>
      </w:pPr>
      <w:r>
        <w:rPr>
          <w:rFonts w:ascii="Arial" w:cs="Arial" w:eastAsia="Arial" w:hAnsi="Arial"/>
          <w:sz w:val="21"/>
          <w:szCs w:val="21"/>
        </w:rPr>
        <w:t xml:space="preserve">Type in the grey boxes. They grow as you type.</w:t>
      </w:r>
    </w:p>
    <w:p>
      <w:pPr>
        <w:pStyle w:val="ListParagraph"/>
        <w:numPr>
          <w:ilvl w:val="0"/>
          <w:numId w:val="2"/>
        </w:numPr>
        <w:spacing w:after="80" w:line="276"/>
      </w:pPr>
      <w:r>
        <w:rPr>
          <w:rFonts w:ascii="Arial" w:cs="Arial" w:eastAsia="Arial" w:hAnsi="Arial"/>
          <w:sz w:val="21"/>
          <w:szCs w:val="21"/>
        </w:rPr>
        <w:t xml:space="preserve">Answer what you know and skip what you do not. Write "don't know" rather than guessing, because a guess recorded as fact is worse than a blank.</w:t>
      </w:r>
    </w:p>
    <w:p>
      <w:pPr>
        <w:pStyle w:val="ListParagraph"/>
        <w:numPr>
          <w:ilvl w:val="0"/>
          <w:numId w:val="2"/>
        </w:numPr>
        <w:spacing w:after="80" w:line="276"/>
      </w:pPr>
      <w:r>
        <w:rPr>
          <w:rFonts w:ascii="Arial" w:cs="Arial" w:eastAsia="Arial" w:hAnsi="Arial"/>
          <w:sz w:val="21"/>
          <w:szCs w:val="21"/>
        </w:rPr>
        <w:t xml:space="preserve">Where you disagree with how a question is framed, say so. Several of these questions carry assumptions that may be wrong.</w:t>
      </w:r>
    </w:p>
    <w:p>
      <w:pPr>
        <w:pStyle w:val="ListParagraph"/>
        <w:numPr>
          <w:ilvl w:val="0"/>
          <w:numId w:val="2"/>
        </w:numPr>
        <w:spacing w:after="80" w:line="276"/>
      </w:pPr>
      <w:r>
        <w:rPr>
          <w:rFonts w:ascii="Arial" w:cs="Arial" w:eastAsia="Arial" w:hAnsi="Arial"/>
          <w:sz w:val="21"/>
          <w:szCs w:val="21"/>
        </w:rPr>
        <w:t xml:space="preserve">Send it back to Matt Nicosia before the session. Partial answers are worth sending.</w:t>
      </w:r>
    </w:p>
    <w:p>
      <w:r>
        <w:br w:type="page"/>
      </w:r>
    </w:p>
    <w:p>
      <w:pPr>
        <w:pStyle w:val="Heading1"/>
        <w:pBdr>
          <w:bottom w:val="single" w:color="1F3864" w:sz="8" w:space="4"/>
        </w:pBdr>
        <w:spacing w:after="160" w:before="360"/>
      </w:pPr>
      <w:r>
        <w:rPr>
          <w:rFonts w:ascii="Arial" w:cs="Arial" w:eastAsia="Arial" w:hAnsi="Arial"/>
          <w:b/>
          <w:bCs/>
          <w:color w:val="1F3864"/>
          <w:sz w:val="28"/>
          <w:szCs w:val="28"/>
        </w:rPr>
        <w:t xml:space="preserve">Part 1. The files we have</w:t>
      </w:r>
    </w:p>
    <w:p>
      <w:pPr>
        <w:spacing w:after="200" w:before="0" w:line="276"/>
      </w:pPr>
      <w:r>
        <w:rPr>
          <w:rFonts w:ascii="Arial" w:cs="Arial" w:eastAsia="Arial" w:hAnsi="Arial"/>
          <w:i/>
          <w:iCs/>
          <w:color w:val="595959"/>
          <w:sz w:val="19"/>
          <w:szCs w:val="19"/>
        </w:rPr>
        <w:t xml:space="preserve">These are the most useful questions in the document, because each one unlocks or discards a specific project.</w:t>
      </w:r>
    </w:p>
    <w:p>
      <w:pPr>
        <w:spacing w:after="60" w:before="0" w:line="276"/>
      </w:pPr>
      <w:r>
        <w:rPr>
          <w:rFonts w:ascii="Arial" w:cs="Arial" w:eastAsia="Arial" w:hAnsi="Arial"/>
          <w:b/>
          <w:bCs/>
          <w:color w:val="000000"/>
          <w:sz w:val="21"/>
          <w:szCs w:val="21"/>
        </w:rPr>
        <w:t xml:space="preserve">Q1. </w:t>
      </w:r>
      <w:r>
        <w:rPr>
          <w:rFonts w:ascii="Arial" w:cs="Arial" w:eastAsia="Arial" w:hAnsi="Arial"/>
          <w:b/>
          <w:bCs/>
          <w:color w:val="000000"/>
          <w:sz w:val="21"/>
          <w:szCs w:val="21"/>
        </w:rPr>
        <w:t xml:space="preserve">Jefferson's Ferry: is "ILNW Building 1" in ProEst the same scope as "NWIL" in Autodesk?</w:t>
      </w:r>
    </w:p>
    <w:p>
      <w:pPr>
        <w:spacing w:after="100" w:before="0" w:line="276"/>
      </w:pPr>
      <w:r>
        <w:rPr>
          <w:rFonts w:ascii="Arial" w:cs="Arial" w:eastAsia="Arial" w:hAnsi="Arial"/>
          <w:i/>
          <w:iCs/>
          <w:color w:val="595959"/>
          <w:sz w:val="19"/>
          <w:szCs w:val="19"/>
        </w:rPr>
        <w:t xml:space="preserve">This is the single most valuable question here. The ProEst conceptual budget came to $8,069,141. Autodesk carries an original budget of $7,376,377 and a projected budget of $8,560,815, which is within 6 percent. If the two describe the same scope, it is the first time Kulka can measure how close a conceptual budget landed to what actually got bought out. If they are different scopes, the comparison is worthless and we should know before anyone quotes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pPr>
        <w:spacing w:after="60" w:before="0" w:line="276"/>
      </w:pPr>
      <w:r>
        <w:rPr>
          <w:rFonts w:ascii="Arial" w:cs="Arial" w:eastAsia="Arial" w:hAnsi="Arial"/>
          <w:b/>
          <w:bCs/>
          <w:color w:val="000000"/>
          <w:sz w:val="21"/>
          <w:szCs w:val="21"/>
        </w:rPr>
        <w:t xml:space="preserve">Q2. </w:t>
      </w:r>
      <w:r>
        <w:rPr>
          <w:rFonts w:ascii="Arial" w:cs="Arial" w:eastAsia="Arial" w:hAnsi="Arial"/>
          <w:b/>
          <w:bCs/>
          <w:color w:val="000000"/>
          <w:sz w:val="21"/>
          <w:szCs w:val="21"/>
        </w:rPr>
        <w:t xml:space="preserve">The Vue in Riverhead: we have three budgets. Which one is current, and what changed between them?</w:t>
      </w:r>
    </w:p>
    <w:p>
      <w:pPr>
        <w:spacing w:after="100" w:before="0" w:line="276"/>
      </w:pPr>
      <w:r>
        <w:rPr>
          <w:rFonts w:ascii="Arial" w:cs="Arial" w:eastAsia="Arial" w:hAnsi="Arial"/>
          <w:i/>
          <w:iCs/>
          <w:color w:val="595959"/>
          <w:sz w:val="19"/>
          <w:szCs w:val="19"/>
        </w:rPr>
        <w:t xml:space="preserve">Totals of $52.2M, $25.4M and $11.6M. Two of them say 426 W Main and one says 426 A Main. One is dated 6-4-23. The $11.6M version has several divisions zeroed out. We need to know whether this is one project that changed scope, more than one project, or drafts that were never meant to leave ProEst.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pPr>
        <w:spacing w:after="60" w:before="0" w:line="276"/>
      </w:pPr>
      <w:r>
        <w:rPr>
          <w:rFonts w:ascii="Arial" w:cs="Arial" w:eastAsia="Arial" w:hAnsi="Arial"/>
          <w:b/>
          <w:bCs/>
          <w:color w:val="000000"/>
          <w:sz w:val="21"/>
          <w:szCs w:val="21"/>
        </w:rPr>
        <w:t xml:space="preserve">Q3. </w:t>
      </w:r>
      <w:r>
        <w:rPr>
          <w:rFonts w:ascii="Arial" w:cs="Arial" w:eastAsia="Arial" w:hAnsi="Arial"/>
          <w:b/>
          <w:bCs/>
          <w:color w:val="000000"/>
          <w:sz w:val="21"/>
          <w:szCs w:val="21"/>
        </w:rPr>
        <w:t xml:space="preserve">The Villa at Glen Cove: thirteen lines price perimeter times height at a flat $250 per square foot, which is $50.2M of the $50.7M base. What does that $250 cover?</w:t>
      </w:r>
    </w:p>
    <w:p>
      <w:pPr>
        <w:spacing w:after="100" w:before="0" w:line="276"/>
      </w:pPr>
      <w:r>
        <w:rPr>
          <w:rFonts w:ascii="Arial" w:cs="Arial" w:eastAsia="Arial" w:hAnsi="Arial"/>
          <w:i/>
          <w:iCs/>
          <w:color w:val="595959"/>
          <w:sz w:val="19"/>
          <w:szCs w:val="19"/>
        </w:rPr>
        <w:t xml:space="preserve">Perimeter times height is wall area rather than floor area. The rest of the file is about $510,000 of lockers, mailboxes, sauna equipment and pavers. We have been told this is a deliberate shortcut rather than scratch work. What we need to know is what scope that rate is standing in for, whether it is a rate you would use again, and on what kind of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pPr>
        <w:spacing w:after="60" w:before="0" w:line="276"/>
      </w:pPr>
      <w:r>
        <w:rPr>
          <w:rFonts w:ascii="Arial" w:cs="Arial" w:eastAsia="Arial" w:hAnsi="Arial"/>
          <w:b/>
          <w:bCs/>
          <w:color w:val="000000"/>
          <w:sz w:val="21"/>
          <w:szCs w:val="21"/>
        </w:rPr>
        <w:t xml:space="preserve">Q4. </w:t>
      </w:r>
      <w:r>
        <w:rPr>
          <w:rFonts w:ascii="Arial" w:cs="Arial" w:eastAsia="Arial" w:hAnsi="Arial"/>
          <w:b/>
          <w:bCs/>
          <w:color w:val="000000"/>
          <w:sz w:val="21"/>
          <w:szCs w:val="21"/>
        </w:rPr>
        <w:t xml:space="preserve">West Shore Road: the export has 24 lines with no framing, no mechanical, no electrical and no finishes. Is that the whole budget?</w:t>
      </w:r>
    </w:p>
    <w:p>
      <w:pPr>
        <w:spacing w:after="100" w:before="0" w:line="276"/>
      </w:pPr>
      <w:r>
        <w:rPr>
          <w:rFonts w:ascii="Arial" w:cs="Arial" w:eastAsia="Arial" w:hAnsi="Arial"/>
          <w:i/>
          <w:iCs/>
          <w:color w:val="595959"/>
          <w:sz w:val="19"/>
          <w:szCs w:val="19"/>
        </w:rPr>
        <w:t xml:space="preserve">It totals $6.76M. Either it is a partial package, an early snapshot, or the export dropped things. If the scope really is partial, we need to know which scope it covers so the tool never compares it against a whole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pPr>
        <w:spacing w:after="60" w:before="0" w:line="276"/>
      </w:pPr>
      <w:r>
        <w:rPr>
          <w:rFonts w:ascii="Arial" w:cs="Arial" w:eastAsia="Arial" w:hAnsi="Arial"/>
          <w:b/>
          <w:bCs/>
          <w:color w:val="000000"/>
          <w:sz w:val="21"/>
          <w:szCs w:val="21"/>
        </w:rPr>
        <w:t xml:space="preserve">Q5. </w:t>
      </w:r>
      <w:r>
        <w:rPr>
          <w:rFonts w:ascii="Arial" w:cs="Arial" w:eastAsia="Arial" w:hAnsi="Arial"/>
          <w:b/>
          <w:bCs/>
          <w:color w:val="000000"/>
          <w:sz w:val="21"/>
          <w:szCs w:val="21"/>
        </w:rPr>
        <w:t xml:space="preserve">West Shore Road: two lines look like errors. Are they?</w:t>
      </w:r>
    </w:p>
    <w:p>
      <w:pPr>
        <w:spacing w:after="100" w:before="0" w:line="276"/>
      </w:pPr>
      <w:r>
        <w:rPr>
          <w:rFonts w:ascii="Arial" w:cs="Arial" w:eastAsia="Arial" w:hAnsi="Arial"/>
          <w:i/>
          <w:iCs/>
          <w:color w:val="595959"/>
          <w:sz w:val="19"/>
          <w:szCs w:val="19"/>
        </w:rPr>
        <w:t xml:space="preserve">"Sanitary Sewer Allowance, 1.00 ALLW" appears twice, once at $125 and once at $125,000. Separately, "Drainage Allowance" is priced as 1.00 LF at $550,004.67. We assume the $125 line is stale and the drainage unit should not be LF, but we would rather you confirm than have us delete a real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r>
        <w:br w:type="page"/>
      </w:r>
    </w:p>
    <w:p>
      <w:pPr>
        <w:pStyle w:val="Heading1"/>
        <w:pBdr>
          <w:bottom w:val="single" w:color="1F3864" w:sz="8" w:space="4"/>
        </w:pBdr>
        <w:spacing w:after="160" w:before="360"/>
      </w:pPr>
      <w:r>
        <w:rPr>
          <w:rFonts w:ascii="Arial" w:cs="Arial" w:eastAsia="Arial" w:hAnsi="Arial"/>
          <w:b/>
          <w:bCs/>
          <w:color w:val="1F3864"/>
          <w:sz w:val="28"/>
          <w:szCs w:val="28"/>
        </w:rPr>
        <w:t xml:space="preserve">Part 2. Cost codes and how work gets grouped</w:t>
      </w:r>
    </w:p>
    <w:p>
      <w:pPr>
        <w:spacing w:after="200" w:before="0" w:line="276"/>
      </w:pPr>
      <w:r>
        <w:rPr>
          <w:rFonts w:ascii="Arial" w:cs="Arial" w:eastAsia="Arial" w:hAnsi="Arial"/>
          <w:i/>
          <w:iCs/>
          <w:color w:val="595959"/>
          <w:sz w:val="19"/>
          <w:szCs w:val="19"/>
        </w:rPr>
        <w:t xml:space="preserve">The tool has to store a cost somewhere and find it again later. Right now the same work sits under different codes on different jobs, and the two systems disagree with each other.</w:t>
      </w:r>
    </w:p>
    <w:p>
      <w:pPr>
        <w:spacing w:after="60" w:before="0" w:line="276"/>
      </w:pPr>
      <w:r>
        <w:rPr>
          <w:rFonts w:ascii="Arial" w:cs="Arial" w:eastAsia="Arial" w:hAnsi="Arial"/>
          <w:b/>
          <w:bCs/>
          <w:color w:val="000000"/>
          <w:sz w:val="21"/>
          <w:szCs w:val="21"/>
        </w:rPr>
        <w:t xml:space="preserve">Q6. </w:t>
      </w:r>
      <w:r>
        <w:rPr>
          <w:rFonts w:ascii="Arial" w:cs="Arial" w:eastAsia="Arial" w:hAnsi="Arial"/>
          <w:b/>
          <w:bCs/>
          <w:color w:val="000000"/>
          <w:sz w:val="21"/>
          <w:szCs w:val="21"/>
        </w:rPr>
        <w:t xml:space="preserve">Is there a house standard for cost codes in ProEst, or does each estimator pick?</w:t>
      </w:r>
    </w:p>
    <w:p>
      <w:pPr>
        <w:spacing w:after="100" w:before="0" w:line="276"/>
      </w:pPr>
      <w:r>
        <w:rPr>
          <w:rFonts w:ascii="Arial" w:cs="Arial" w:eastAsia="Arial" w:hAnsi="Arial"/>
          <w:i/>
          <w:iCs/>
          <w:color w:val="595959"/>
          <w:sz w:val="19"/>
          <w:szCs w:val="19"/>
        </w:rPr>
        <w:t xml:space="preserve">Across six files, demolition appears at 02.04113, at 02.00050 and at 31.00050. Elevators appear at 14.02000 on three jobs and 14.21001 on a fourth. Allowances sit at 97.00000 on one job and at 95.00000 on another. Division names arrive as both "03 Concrete" and "03 CONCRETE". If there is a standard and it is not being followed, that is a different problem from there being no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pPr>
        <w:spacing w:after="60" w:before="0" w:line="276"/>
      </w:pPr>
      <w:r>
        <w:rPr>
          <w:rFonts w:ascii="Arial" w:cs="Arial" w:eastAsia="Arial" w:hAnsi="Arial"/>
          <w:b/>
          <w:bCs/>
          <w:color w:val="000000"/>
          <w:sz w:val="21"/>
          <w:szCs w:val="21"/>
        </w:rPr>
        <w:t xml:space="preserve">Q7. </w:t>
      </w:r>
      <w:r>
        <w:rPr>
          <w:rFonts w:ascii="Arial" w:cs="Arial" w:eastAsia="Arial" w:hAnsi="Arial"/>
          <w:b/>
          <w:bCs/>
          <w:color w:val="000000"/>
          <w:sz w:val="21"/>
          <w:szCs w:val="21"/>
        </w:rPr>
        <w:t xml:space="preserve">ProEst and Autodesk do not line up. Which one is right for Kulka?</w:t>
      </w:r>
    </w:p>
    <w:p>
      <w:pPr>
        <w:spacing w:after="100" w:before="0" w:line="276"/>
      </w:pPr>
      <w:r>
        <w:rPr>
          <w:rFonts w:ascii="Arial" w:cs="Arial" w:eastAsia="Arial" w:hAnsi="Arial"/>
          <w:i/>
          <w:iCs/>
          <w:color w:val="595959"/>
          <w:sz w:val="19"/>
          <w:szCs w:val="19"/>
        </w:rPr>
        <w:t xml:space="preserve">Autodesk puts $1.1M of light gauge metal framing in Division 09 Finishes. ProEst splits the same work between Division 06 and code 09.02300. Autodesk carries fee and contingency as Divisions 98 and 99; ProEst keeps both as percentages on a summary page. The tool has to translate between them, and it needs to know which way round is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pPr>
        <w:spacing w:after="60" w:before="0" w:line="276"/>
      </w:pPr>
      <w:r>
        <w:rPr>
          <w:rFonts w:ascii="Arial" w:cs="Arial" w:eastAsia="Arial" w:hAnsi="Arial"/>
          <w:b/>
          <w:bCs/>
          <w:color w:val="000000"/>
          <w:sz w:val="21"/>
          <w:szCs w:val="21"/>
        </w:rPr>
        <w:t xml:space="preserve">Q8. </w:t>
      </w:r>
      <w:r>
        <w:rPr>
          <w:rFonts w:ascii="Arial" w:cs="Arial" w:eastAsia="Arial" w:hAnsi="Arial"/>
          <w:b/>
          <w:bCs/>
          <w:color w:val="000000"/>
          <w:sz w:val="21"/>
          <w:szCs w:val="21"/>
        </w:rPr>
        <w:t xml:space="preserve">Does a single cost code ever hold work from two different parts of the building?</w:t>
      </w:r>
    </w:p>
    <w:p>
      <w:pPr>
        <w:spacing w:after="100" w:before="0" w:line="276"/>
      </w:pPr>
      <w:r>
        <w:rPr>
          <w:rFonts w:ascii="Arial" w:cs="Arial" w:eastAsia="Arial" w:hAnsi="Arial"/>
          <w:i/>
          <w:iCs/>
          <w:color w:val="595959"/>
          <w:sz w:val="19"/>
          <w:szCs w:val="19"/>
        </w:rPr>
        <w:t xml:space="preserve">We think yes. On these jobs, 03.00000 Concrete, 31.01050 Excavation And Fill and 32.01600 Site Concrete each carry both building work and site work under one code. This matters because a developer wants to see a budget split by building against site, and if one code spans both then that split becomes a judgment call on every job instead of a lookup. One real example settles it faster than an hour of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pPr>
        <w:spacing w:after="60" w:before="0" w:line="276"/>
      </w:pPr>
      <w:r>
        <w:rPr>
          <w:rFonts w:ascii="Arial" w:cs="Arial" w:eastAsia="Arial" w:hAnsi="Arial"/>
          <w:b/>
          <w:bCs/>
          <w:color w:val="000000"/>
          <w:sz w:val="21"/>
          <w:szCs w:val="21"/>
        </w:rPr>
        <w:t xml:space="preserve">Q9. </w:t>
      </w:r>
      <w:r>
        <w:rPr>
          <w:rFonts w:ascii="Arial" w:cs="Arial" w:eastAsia="Arial" w:hAnsi="Arial"/>
          <w:b/>
          <w:bCs/>
          <w:color w:val="000000"/>
          <w:sz w:val="21"/>
          <w:szCs w:val="21"/>
        </w:rPr>
        <w:t xml:space="preserve">When you sanity-check a budget number, do you think in divisions or in buyout packages?</w:t>
      </w:r>
    </w:p>
    <w:p>
      <w:pPr>
        <w:spacing w:after="100" w:before="0" w:line="276"/>
      </w:pPr>
      <w:r>
        <w:rPr>
          <w:rFonts w:ascii="Arial" w:cs="Arial" w:eastAsia="Arial" w:hAnsi="Arial"/>
          <w:i/>
          <w:iCs/>
          <w:color w:val="595959"/>
          <w:sz w:val="19"/>
          <w:szCs w:val="19"/>
        </w:rPr>
        <w:t xml:space="preserve">The Autodesk contract reports show Kulka buys out by package, and packages cut across divisions. Evian's "Siding and Masonry" on Jefferson's Ferry lands in Division 04 and Division 07. All Island's "Site Work" on Fieldstone spans earthwork, utilities and paving. If what you actually remember is what a sub signed rather than what a division totalled, the tool should show packages, and nobody has designed it that way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r>
        <w:br w:type="page"/>
      </w:r>
    </w:p>
    <w:p>
      <w:pPr>
        <w:pStyle w:val="Heading1"/>
        <w:pBdr>
          <w:bottom w:val="single" w:color="1F3864" w:sz="8" w:space="4"/>
        </w:pBdr>
        <w:spacing w:after="160" w:before="360"/>
      </w:pPr>
      <w:r>
        <w:rPr>
          <w:rFonts w:ascii="Arial" w:cs="Arial" w:eastAsia="Arial" w:hAnsi="Arial"/>
          <w:b/>
          <w:bCs/>
          <w:color w:val="1F3864"/>
          <w:sz w:val="28"/>
          <w:szCs w:val="28"/>
        </w:rPr>
        <w:t xml:space="preserve">Part 3. What the tool should ask</w:t>
      </w:r>
    </w:p>
    <w:p>
      <w:pPr>
        <w:spacing w:after="160" w:before="0" w:line="276"/>
      </w:pPr>
      <w:r>
        <w:rPr>
          <w:rFonts w:ascii="Arial" w:cs="Arial" w:eastAsia="Arial" w:hAnsi="Arial"/>
          <w:i/>
          <w:iCs/>
          <w:color w:val="595959"/>
          <w:sz w:val="19"/>
          <w:szCs w:val="19"/>
        </w:rPr>
        <w:t xml:space="preserve">The plan is to ask around ten questions. These are the eleven things we think it needs to know. The same list gets recorded about past jobs, so a field nobody can answer about an old job is a field the tool cannot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1F386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Field</w:t>
            </w:r>
          </w:p>
        </w:tc>
        <w:tc>
          <w:tcPr>
            <w:tcW w:type="dxa" w:w="6260"/>
            <w:shd w:fill="1F3864"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Why it changes the number</w:t>
            </w:r>
          </w:p>
        </w:tc>
      </w:tr>
      <w:tr>
        <w:tc>
          <w:tcPr>
            <w:tcW w:type="dxa" w:w="3100"/>
            <w:shd w:fill="F2F2F2" w:val="clear"/>
            <w:tcMar>
              <w:top w:type="dxa" w:w="60"/>
              <w:left w:type="dxa" w:w="100"/>
              <w:bottom w:type="dxa" w:w="60"/>
              <w:right w:type="dxa" w:w="100"/>
            </w:tcMar>
          </w:tcPr>
          <w:p>
            <w:pPr>
              <w:spacing w:after="0"/>
            </w:pPr>
            <w:r>
              <w:rPr>
                <w:rFonts w:ascii="Arial" w:cs="Arial" w:eastAsia="Arial" w:hAnsi="Arial"/>
                <w:sz w:val="19"/>
                <w:szCs w:val="19"/>
              </w:rPr>
              <w:t xml:space="preserve">Location, address or ZIP</w:t>
            </w:r>
          </w:p>
        </w:tc>
        <w:tc>
          <w:tcPr>
            <w:tcW w:type="dxa" w:w="6260"/>
            <w:shd w:fill="F2F2F2" w:val="clear"/>
            <w:tcMar>
              <w:top w:type="dxa" w:w="60"/>
              <w:left w:type="dxa" w:w="100"/>
              <w:bottom w:type="dxa" w:w="60"/>
              <w:right w:type="dxa" w:w="100"/>
            </w:tcMar>
          </w:tcPr>
          <w:p>
            <w:pPr>
              <w:spacing w:after="0"/>
            </w:pPr>
            <w:r>
              <w:rPr>
                <w:rFonts w:ascii="Arial" w:cs="Arial" w:eastAsia="Arial" w:hAnsi="Arial"/>
                <w:sz w:val="19"/>
                <w:szCs w:val="19"/>
              </w:rPr>
              <w:t xml:space="preserve">Labour market, permitting, how far material travels</w:t>
            </w:r>
          </w:p>
        </w:tc>
      </w:tr>
      <w:tr>
        <w:tc>
          <w:tcPr>
            <w:tcW w:type="dxa" w:w="3100"/>
            <w:shd w:fill="FFFFFF" w:val="clear"/>
            <w:tcMar>
              <w:top w:type="dxa" w:w="60"/>
              <w:left w:type="dxa" w:w="100"/>
              <w:bottom w:type="dxa" w:w="60"/>
              <w:right w:type="dxa" w:w="100"/>
            </w:tcMar>
          </w:tcPr>
          <w:p>
            <w:pPr>
              <w:spacing w:after="0"/>
            </w:pPr>
            <w:r>
              <w:rPr>
                <w:rFonts w:ascii="Arial" w:cs="Arial" w:eastAsia="Arial" w:hAnsi="Arial"/>
                <w:sz w:val="19"/>
                <w:szCs w:val="19"/>
              </w:rPr>
              <w:t xml:space="preserve">Gross square feet</w:t>
            </w:r>
          </w:p>
        </w:tc>
        <w:tc>
          <w:tcPr>
            <w:tcW w:type="dxa" w:w="6260"/>
            <w:shd w:fill="FFFFFF" w:val="clear"/>
            <w:tcMar>
              <w:top w:type="dxa" w:w="60"/>
              <w:left w:type="dxa" w:w="100"/>
              <w:bottom w:type="dxa" w:w="60"/>
              <w:right w:type="dxa" w:w="100"/>
            </w:tcMar>
          </w:tcPr>
          <w:p>
            <w:pPr>
              <w:spacing w:after="0"/>
            </w:pPr>
            <w:r>
              <w:rPr>
                <w:rFonts w:ascii="Arial" w:cs="Arial" w:eastAsia="Arial" w:hAnsi="Arial"/>
                <w:sz w:val="19"/>
                <w:szCs w:val="19"/>
              </w:rPr>
              <w:t xml:space="preserve">The denominator under every rate</w:t>
            </w:r>
          </w:p>
        </w:tc>
      </w:tr>
      <w:tr>
        <w:tc>
          <w:tcPr>
            <w:tcW w:type="dxa" w:w="3100"/>
            <w:shd w:fill="F2F2F2" w:val="clear"/>
            <w:tcMar>
              <w:top w:type="dxa" w:w="60"/>
              <w:left w:type="dxa" w:w="100"/>
              <w:bottom w:type="dxa" w:w="60"/>
              <w:right w:type="dxa" w:w="100"/>
            </w:tcMar>
          </w:tcPr>
          <w:p>
            <w:pPr>
              <w:spacing w:after="0"/>
            </w:pPr>
            <w:r>
              <w:rPr>
                <w:rFonts w:ascii="Arial" w:cs="Arial" w:eastAsia="Arial" w:hAnsi="Arial"/>
                <w:sz w:val="19"/>
                <w:szCs w:val="19"/>
              </w:rPr>
              <w:t xml:space="preserve">Unit count and mix</w:t>
            </w:r>
          </w:p>
        </w:tc>
        <w:tc>
          <w:tcPr>
            <w:tcW w:type="dxa" w:w="6260"/>
            <w:shd w:fill="F2F2F2" w:val="clear"/>
            <w:tcMar>
              <w:top w:type="dxa" w:w="60"/>
              <w:left w:type="dxa" w:w="100"/>
              <w:bottom w:type="dxa" w:w="60"/>
              <w:right w:type="dxa" w:w="100"/>
            </w:tcMar>
          </w:tcPr>
          <w:p>
            <w:pPr>
              <w:spacing w:after="0"/>
            </w:pPr>
            <w:r>
              <w:rPr>
                <w:rFonts w:ascii="Arial" w:cs="Arial" w:eastAsia="Arial" w:hAnsi="Arial"/>
                <w:sz w:val="19"/>
                <w:szCs w:val="19"/>
              </w:rPr>
              <w:t xml:space="preserve">Kitchens and bathrooms drive plumbing and finishes more than floor area does</w:t>
            </w:r>
          </w:p>
        </w:tc>
      </w:tr>
      <w:tr>
        <w:tc>
          <w:tcPr>
            <w:tcW w:type="dxa" w:w="3100"/>
            <w:shd w:fill="FFFFFF" w:val="clear"/>
            <w:tcMar>
              <w:top w:type="dxa" w:w="60"/>
              <w:left w:type="dxa" w:w="100"/>
              <w:bottom w:type="dxa" w:w="60"/>
              <w:right w:type="dxa" w:w="100"/>
            </w:tcMar>
          </w:tcPr>
          <w:p>
            <w:pPr>
              <w:spacing w:after="0"/>
            </w:pPr>
            <w:r>
              <w:rPr>
                <w:rFonts w:ascii="Arial" w:cs="Arial" w:eastAsia="Arial" w:hAnsi="Arial"/>
                <w:sz w:val="19"/>
                <w:szCs w:val="19"/>
              </w:rPr>
              <w:t xml:space="preserve">Storeys above grade</w:t>
            </w:r>
          </w:p>
        </w:tc>
        <w:tc>
          <w:tcPr>
            <w:tcW w:type="dxa" w:w="6260"/>
            <w:shd w:fill="FFFFFF" w:val="clear"/>
            <w:tcMar>
              <w:top w:type="dxa" w:w="60"/>
              <w:left w:type="dxa" w:w="100"/>
              <w:bottom w:type="dxa" w:w="60"/>
              <w:right w:type="dxa" w:w="100"/>
            </w:tcMar>
          </w:tcPr>
          <w:p>
            <w:pPr>
              <w:spacing w:after="0"/>
            </w:pPr>
            <w:r>
              <w:rPr>
                <w:rFonts w:ascii="Arial" w:cs="Arial" w:eastAsia="Arial" w:hAnsi="Arial"/>
                <w:sz w:val="19"/>
                <w:szCs w:val="19"/>
              </w:rPr>
              <w:t xml:space="preserve">Structure, elevators, fire suppression, vertical runs</w:t>
            </w:r>
          </w:p>
        </w:tc>
      </w:tr>
      <w:tr>
        <w:tc>
          <w:tcPr>
            <w:tcW w:type="dxa" w:w="3100"/>
            <w:shd w:fill="F2F2F2" w:val="clear"/>
            <w:tcMar>
              <w:top w:type="dxa" w:w="60"/>
              <w:left w:type="dxa" w:w="100"/>
              <w:bottom w:type="dxa" w:w="60"/>
              <w:right w:type="dxa" w:w="100"/>
            </w:tcMar>
          </w:tcPr>
          <w:p>
            <w:pPr>
              <w:spacing w:after="0"/>
            </w:pPr>
            <w:r>
              <w:rPr>
                <w:rFonts w:ascii="Arial" w:cs="Arial" w:eastAsia="Arial" w:hAnsi="Arial"/>
                <w:sz w:val="19"/>
                <w:szCs w:val="19"/>
              </w:rPr>
              <w:t xml:space="preserve">Levels below grade</w:t>
            </w:r>
          </w:p>
        </w:tc>
        <w:tc>
          <w:tcPr>
            <w:tcW w:type="dxa" w:w="6260"/>
            <w:shd w:fill="F2F2F2" w:val="clear"/>
            <w:tcMar>
              <w:top w:type="dxa" w:w="60"/>
              <w:left w:type="dxa" w:w="100"/>
              <w:bottom w:type="dxa" w:w="60"/>
              <w:right w:type="dxa" w:w="100"/>
            </w:tcMar>
          </w:tcPr>
          <w:p>
            <w:pPr>
              <w:spacing w:after="0"/>
            </w:pPr>
            <w:r>
              <w:rPr>
                <w:rFonts w:ascii="Arial" w:cs="Arial" w:eastAsia="Arial" w:hAnsi="Arial"/>
                <w:sz w:val="19"/>
                <w:szCs w:val="19"/>
              </w:rPr>
              <w:t xml:space="preserve">Excavation, support of excavation, waterproofing, foundations</w:t>
            </w:r>
          </w:p>
        </w:tc>
      </w:tr>
      <w:tr>
        <w:tc>
          <w:tcPr>
            <w:tcW w:type="dxa" w:w="3100"/>
            <w:shd w:fill="FFFFFF" w:val="clear"/>
            <w:tcMar>
              <w:top w:type="dxa" w:w="60"/>
              <w:left w:type="dxa" w:w="100"/>
              <w:bottom w:type="dxa" w:w="60"/>
              <w:right w:type="dxa" w:w="100"/>
            </w:tcMar>
          </w:tcPr>
          <w:p>
            <w:pPr>
              <w:spacing w:after="0"/>
            </w:pPr>
            <w:r>
              <w:rPr>
                <w:rFonts w:ascii="Arial" w:cs="Arial" w:eastAsia="Arial" w:hAnsi="Arial"/>
                <w:sz w:val="19"/>
                <w:szCs w:val="19"/>
              </w:rPr>
              <w:t xml:space="preserve">Site conditions</w:t>
            </w:r>
          </w:p>
        </w:tc>
        <w:tc>
          <w:tcPr>
            <w:tcW w:type="dxa" w:w="6260"/>
            <w:shd w:fill="FFFFFF" w:val="clear"/>
            <w:tcMar>
              <w:top w:type="dxa" w:w="60"/>
              <w:left w:type="dxa" w:w="100"/>
              <w:bottom w:type="dxa" w:w="60"/>
              <w:right w:type="dxa" w:w="100"/>
            </w:tcMar>
          </w:tcPr>
          <w:p>
            <w:pPr>
              <w:spacing w:after="0"/>
            </w:pPr>
            <w:r>
              <w:rPr>
                <w:rFonts w:ascii="Arial" w:cs="Arial" w:eastAsia="Arial" w:hAnsi="Arial"/>
                <w:sz w:val="19"/>
                <w:szCs w:val="19"/>
              </w:rPr>
              <w:t xml:space="preserve">Rock, poor soils, tie-ins and SOE are what break a conceptual budget</w:t>
            </w:r>
          </w:p>
        </w:tc>
      </w:tr>
      <w:tr>
        <w:tc>
          <w:tcPr>
            <w:tcW w:type="dxa" w:w="3100"/>
            <w:shd w:fill="F2F2F2" w:val="clear"/>
            <w:tcMar>
              <w:top w:type="dxa" w:w="60"/>
              <w:left w:type="dxa" w:w="100"/>
              <w:bottom w:type="dxa" w:w="60"/>
              <w:right w:type="dxa" w:w="100"/>
            </w:tcMar>
          </w:tcPr>
          <w:p>
            <w:pPr>
              <w:spacing w:after="0"/>
            </w:pPr>
            <w:r>
              <w:rPr>
                <w:rFonts w:ascii="Arial" w:cs="Arial" w:eastAsia="Arial" w:hAnsi="Arial"/>
                <w:sz w:val="19"/>
                <w:szCs w:val="19"/>
              </w:rPr>
              <w:t xml:space="preserve">Structure type</w:t>
            </w:r>
          </w:p>
        </w:tc>
        <w:tc>
          <w:tcPr>
            <w:tcW w:type="dxa" w:w="6260"/>
            <w:shd w:fill="F2F2F2" w:val="clear"/>
            <w:tcMar>
              <w:top w:type="dxa" w:w="60"/>
              <w:left w:type="dxa" w:w="100"/>
              <w:bottom w:type="dxa" w:w="60"/>
              <w:right w:type="dxa" w:w="100"/>
            </w:tcMar>
          </w:tcPr>
          <w:p>
            <w:pPr>
              <w:spacing w:after="0"/>
            </w:pPr>
            <w:r>
              <w:rPr>
                <w:rFonts w:ascii="Arial" w:cs="Arial" w:eastAsia="Arial" w:hAnsi="Arial"/>
                <w:sz w:val="19"/>
                <w:szCs w:val="19"/>
              </w:rPr>
              <w:t xml:space="preserve">Wood, podium and concrete are different buildings at the same area</w:t>
            </w:r>
          </w:p>
        </w:tc>
      </w:tr>
      <w:tr>
        <w:tc>
          <w:tcPr>
            <w:tcW w:type="dxa" w:w="3100"/>
            <w:shd w:fill="FFFFFF" w:val="clear"/>
            <w:tcMar>
              <w:top w:type="dxa" w:w="60"/>
              <w:left w:type="dxa" w:w="100"/>
              <w:bottom w:type="dxa" w:w="60"/>
              <w:right w:type="dxa" w:w="100"/>
            </w:tcMar>
          </w:tcPr>
          <w:p>
            <w:pPr>
              <w:spacing w:after="0"/>
            </w:pPr>
            <w:r>
              <w:rPr>
                <w:rFonts w:ascii="Arial" w:cs="Arial" w:eastAsia="Arial" w:hAnsi="Arial"/>
                <w:sz w:val="19"/>
                <w:szCs w:val="19"/>
              </w:rPr>
              <w:t xml:space="preserve">Parking type and stalls</w:t>
            </w:r>
          </w:p>
        </w:tc>
        <w:tc>
          <w:tcPr>
            <w:tcW w:type="dxa" w:w="6260"/>
            <w:shd w:fill="FFFFFF" w:val="clear"/>
            <w:tcMar>
              <w:top w:type="dxa" w:w="60"/>
              <w:left w:type="dxa" w:w="100"/>
              <w:bottom w:type="dxa" w:w="60"/>
              <w:right w:type="dxa" w:w="100"/>
            </w:tcMar>
          </w:tcPr>
          <w:p>
            <w:pPr>
              <w:spacing w:after="0"/>
            </w:pPr>
            <w:r>
              <w:rPr>
                <w:rFonts w:ascii="Arial" w:cs="Arial" w:eastAsia="Arial" w:hAnsi="Arial"/>
                <w:sz w:val="19"/>
                <w:szCs w:val="19"/>
              </w:rPr>
              <w:t xml:space="preserve">Surface, structured and underground are three different costs</w:t>
            </w:r>
          </w:p>
        </w:tc>
      </w:tr>
      <w:tr>
        <w:tc>
          <w:tcPr>
            <w:tcW w:type="dxa" w:w="3100"/>
            <w:shd w:fill="F2F2F2" w:val="clear"/>
            <w:tcMar>
              <w:top w:type="dxa" w:w="60"/>
              <w:left w:type="dxa" w:w="100"/>
              <w:bottom w:type="dxa" w:w="60"/>
              <w:right w:type="dxa" w:w="100"/>
            </w:tcMar>
          </w:tcPr>
          <w:p>
            <w:pPr>
              <w:spacing w:after="0"/>
            </w:pPr>
            <w:r>
              <w:rPr>
                <w:rFonts w:ascii="Arial" w:cs="Arial" w:eastAsia="Arial" w:hAnsi="Arial"/>
                <w:sz w:val="19"/>
                <w:szCs w:val="19"/>
              </w:rPr>
              <w:t xml:space="preserve">Finish level</w:t>
            </w:r>
          </w:p>
        </w:tc>
        <w:tc>
          <w:tcPr>
            <w:tcW w:type="dxa" w:w="6260"/>
            <w:shd w:fill="F2F2F2" w:val="clear"/>
            <w:tcMar>
              <w:top w:type="dxa" w:w="60"/>
              <w:left w:type="dxa" w:w="100"/>
              <w:bottom w:type="dxa" w:w="60"/>
              <w:right w:type="dxa" w:w="100"/>
            </w:tcMar>
          </w:tcPr>
          <w:p>
            <w:pPr>
              <w:spacing w:after="0"/>
            </w:pPr>
            <w:r>
              <w:rPr>
                <w:rFonts w:ascii="Arial" w:cs="Arial" w:eastAsia="Arial" w:hAnsi="Arial"/>
                <w:sz w:val="19"/>
                <w:szCs w:val="19"/>
              </w:rPr>
              <w:t xml:space="preserve">Separates the finish and fixture divisions</w:t>
            </w:r>
          </w:p>
        </w:tc>
      </w:tr>
      <w:tr>
        <w:tc>
          <w:tcPr>
            <w:tcW w:type="dxa" w:w="3100"/>
            <w:shd w:fill="FFFFFF" w:val="clear"/>
            <w:tcMar>
              <w:top w:type="dxa" w:w="60"/>
              <w:left w:type="dxa" w:w="100"/>
              <w:bottom w:type="dxa" w:w="60"/>
              <w:right w:type="dxa" w:w="100"/>
            </w:tcMar>
          </w:tcPr>
          <w:p>
            <w:pPr>
              <w:spacing w:after="0"/>
            </w:pPr>
            <w:r>
              <w:rPr>
                <w:rFonts w:ascii="Arial" w:cs="Arial" w:eastAsia="Arial" w:hAnsi="Arial"/>
                <w:sz w:val="19"/>
                <w:szCs w:val="19"/>
              </w:rPr>
              <w:t xml:space="preserve">Labour basis</w:t>
            </w:r>
          </w:p>
        </w:tc>
        <w:tc>
          <w:tcPr>
            <w:tcW w:type="dxa" w:w="6260"/>
            <w:shd w:fill="FFFFFF" w:val="clear"/>
            <w:tcMar>
              <w:top w:type="dxa" w:w="60"/>
              <w:left w:type="dxa" w:w="100"/>
              <w:bottom w:type="dxa" w:w="60"/>
              <w:right w:type="dxa" w:w="100"/>
            </w:tcMar>
          </w:tcPr>
          <w:p>
            <w:pPr>
              <w:spacing w:after="0"/>
            </w:pPr>
            <w:r>
              <w:rPr>
                <w:rFonts w:ascii="Arial" w:cs="Arial" w:eastAsia="Arial" w:hAnsi="Arial"/>
                <w:sz w:val="19"/>
                <w:szCs w:val="19"/>
              </w:rPr>
              <w:t xml:space="preserve">Open shop against prevailing wage against union is the largest single swing</w:t>
            </w:r>
          </w:p>
        </w:tc>
      </w:tr>
      <w:tr>
        <w:tc>
          <w:tcPr>
            <w:tcW w:type="dxa" w:w="3100"/>
            <w:shd w:fill="F2F2F2" w:val="clear"/>
            <w:tcMar>
              <w:top w:type="dxa" w:w="60"/>
              <w:left w:type="dxa" w:w="100"/>
              <w:bottom w:type="dxa" w:w="60"/>
              <w:right w:type="dxa" w:w="100"/>
            </w:tcMar>
          </w:tcPr>
          <w:p>
            <w:pPr>
              <w:spacing w:after="0"/>
            </w:pPr>
            <w:r>
              <w:rPr>
                <w:rFonts w:ascii="Arial" w:cs="Arial" w:eastAsia="Arial" w:hAnsi="Arial"/>
                <w:sz w:val="19"/>
                <w:szCs w:val="19"/>
              </w:rPr>
              <w:t xml:space="preserve">Buyout date</w:t>
            </w:r>
          </w:p>
        </w:tc>
        <w:tc>
          <w:tcPr>
            <w:tcW w:type="dxa" w:w="6260"/>
            <w:shd w:fill="F2F2F2" w:val="clear"/>
            <w:tcMar>
              <w:top w:type="dxa" w:w="60"/>
              <w:left w:type="dxa" w:w="100"/>
              <w:bottom w:type="dxa" w:w="60"/>
              <w:right w:type="dxa" w:w="100"/>
            </w:tcMar>
          </w:tcPr>
          <w:p>
            <w:pPr>
              <w:spacing w:after="0"/>
            </w:pPr>
            <w:r>
              <w:rPr>
                <w:rFonts w:ascii="Arial" w:cs="Arial" w:eastAsia="Arial" w:hAnsi="Arial"/>
                <w:sz w:val="19"/>
                <w:szCs w:val="19"/>
              </w:rPr>
              <w:t xml:space="preserve">Escalation between a past job's buyout and this one's</w:t>
            </w:r>
          </w:p>
        </w:tc>
      </w:tr>
    </w:tbl>
    <w:p>
      <w:pPr>
        <w:spacing w:after="200" w:before="0" w:line="276"/>
      </w:pPr>
      <w:r>
        <w:rPr>
          <w:rFonts w:ascii="Arial" w:cs="Arial" w:eastAsia="Arial" w:hAnsi="Arial"/>
          <w:color w:val="000000"/>
          <w:sz w:val="21"/>
          <w:szCs w:val="21"/>
        </w:rPr>
        <w:t xml:space="preserve"/>
      </w:r>
    </w:p>
    <w:p>
      <w:pPr>
        <w:spacing w:after="60" w:before="0" w:line="276"/>
      </w:pPr>
      <w:r>
        <w:rPr>
          <w:rFonts w:ascii="Arial" w:cs="Arial" w:eastAsia="Arial" w:hAnsi="Arial"/>
          <w:b/>
          <w:bCs/>
          <w:color w:val="000000"/>
          <w:sz w:val="21"/>
          <w:szCs w:val="21"/>
        </w:rPr>
        <w:t xml:space="preserve">Q10. </w:t>
      </w:r>
      <w:r>
        <w:rPr>
          <w:rFonts w:ascii="Arial" w:cs="Arial" w:eastAsia="Arial" w:hAnsi="Arial"/>
          <w:b/>
          <w:bCs/>
          <w:color w:val="000000"/>
          <w:sz w:val="21"/>
          <w:szCs w:val="21"/>
        </w:rPr>
        <w:t xml:space="preserve">Which of those eleven can you not answer about a past job?</w:t>
      </w:r>
    </w:p>
    <w:p>
      <w:pPr>
        <w:spacing w:after="100" w:before="0" w:line="276"/>
      </w:pPr>
      <w:r>
        <w:rPr>
          <w:rFonts w:ascii="Arial" w:cs="Arial" w:eastAsia="Arial" w:hAnsi="Arial"/>
          <w:i/>
          <w:iCs/>
          <w:color w:val="595959"/>
          <w:sz w:val="19"/>
          <w:szCs w:val="19"/>
        </w:rPr>
        <w:t xml:space="preserve">Be blunt. A field the back catalogue cannot fill in is a field the tool cannot calibrate against, however good the question sounds.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pPr>
        <w:spacing w:after="100" w:before="0" w:line="276"/>
      </w:pPr>
      <w:r>
        <w:rPr>
          <w:rFonts w:ascii="Arial" w:cs="Arial" w:eastAsia="Arial" w:hAnsi="Arial"/>
          <w:b/>
          <w:bCs/>
          <w:color w:val="000000"/>
          <w:sz w:val="21"/>
          <w:szCs w:val="21"/>
        </w:rPr>
        <w:t xml:space="preserve">Q11. </w:t>
      </w:r>
      <w:r>
        <w:rPr>
          <w:rFonts w:ascii="Arial" w:cs="Arial" w:eastAsia="Arial" w:hAnsi="Arial"/>
          <w:b/>
          <w:bCs/>
          <w:color w:val="000000"/>
          <w:sz w:val="21"/>
          <w:szCs w:val="21"/>
        </w:rPr>
        <w:t xml:space="preserve">Is unit mix knowable when a developer first calls, or should the tool accept an average unit size and work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pPr>
        <w:spacing w:after="60" w:before="0" w:line="276"/>
      </w:pPr>
      <w:r>
        <w:rPr>
          <w:rFonts w:ascii="Arial" w:cs="Arial" w:eastAsia="Arial" w:hAnsi="Arial"/>
          <w:b/>
          <w:bCs/>
          <w:color w:val="000000"/>
          <w:sz w:val="21"/>
          <w:szCs w:val="21"/>
        </w:rPr>
        <w:t xml:space="preserve">Q12. </w:t>
      </w:r>
      <w:r>
        <w:rPr>
          <w:rFonts w:ascii="Arial" w:cs="Arial" w:eastAsia="Arial" w:hAnsi="Arial"/>
          <w:b/>
          <w:bCs/>
          <w:color w:val="000000"/>
          <w:sz w:val="21"/>
          <w:szCs w:val="21"/>
        </w:rPr>
        <w:t xml:space="preserve">Is structure type known that early, or is it still open when the ROM is asked for?</w:t>
      </w:r>
    </w:p>
    <w:p>
      <w:pPr>
        <w:spacing w:after="100" w:before="0" w:line="276"/>
      </w:pPr>
      <w:r>
        <w:rPr>
          <w:rFonts w:ascii="Arial" w:cs="Arial" w:eastAsia="Arial" w:hAnsi="Arial"/>
          <w:i/>
          <w:iCs/>
          <w:color w:val="595959"/>
          <w:sz w:val="19"/>
          <w:szCs w:val="19"/>
        </w:rPr>
        <w:t xml:space="preserve">Wood frame, podium over concrete, all concrete, light gauge, or modular.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pPr>
        <w:spacing w:after="60" w:before="0" w:line="276"/>
      </w:pPr>
      <w:r>
        <w:rPr>
          <w:rFonts w:ascii="Arial" w:cs="Arial" w:eastAsia="Arial" w:hAnsi="Arial"/>
          <w:b/>
          <w:bCs/>
          <w:color w:val="000000"/>
          <w:sz w:val="21"/>
          <w:szCs w:val="21"/>
        </w:rPr>
        <w:t xml:space="preserve">Q13. </w:t>
      </w:r>
      <w:r>
        <w:rPr>
          <w:rFonts w:ascii="Arial" w:cs="Arial" w:eastAsia="Arial" w:hAnsi="Arial"/>
          <w:b/>
          <w:bCs/>
          <w:color w:val="000000"/>
          <w:sz w:val="21"/>
          <w:szCs w:val="21"/>
        </w:rPr>
        <w:t xml:space="preserve">What is missing from the list?</w:t>
      </w:r>
    </w:p>
    <w:p>
      <w:pPr>
        <w:spacing w:after="100" w:before="0" w:line="276"/>
      </w:pPr>
      <w:r>
        <w:rPr>
          <w:rFonts w:ascii="Arial" w:cs="Arial" w:eastAsia="Arial" w:hAnsi="Arial"/>
          <w:i/>
          <w:iCs/>
          <w:color w:val="595959"/>
          <w:sz w:val="19"/>
          <w:szCs w:val="19"/>
        </w:rPr>
        <w:t xml:space="preserve">The list is deliberately short and you are the ones who know what it is missing. Anything added costs something else its place, since the cap is around ten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r>
        <w:br w:type="page"/>
      </w:r>
    </w:p>
    <w:p>
      <w:pPr>
        <w:pStyle w:val="Heading1"/>
        <w:pBdr>
          <w:bottom w:val="single" w:color="1F3864" w:sz="8" w:space="4"/>
        </w:pBdr>
        <w:spacing w:after="160" w:before="360"/>
      </w:pPr>
      <w:r>
        <w:rPr>
          <w:rFonts w:ascii="Arial" w:cs="Arial" w:eastAsia="Arial" w:hAnsi="Arial"/>
          <w:b/>
          <w:bCs/>
          <w:color w:val="1F3864"/>
          <w:sz w:val="28"/>
          <w:szCs w:val="28"/>
        </w:rPr>
        <w:t xml:space="preserve">Part 4. Markups, presentation, and trust</w:t>
      </w:r>
    </w:p>
    <w:p>
      <w:pPr>
        <w:spacing w:after="60" w:before="0" w:line="276"/>
      </w:pPr>
      <w:r>
        <w:rPr>
          <w:rFonts w:ascii="Arial" w:cs="Arial" w:eastAsia="Arial" w:hAnsi="Arial"/>
          <w:b/>
          <w:bCs/>
          <w:color w:val="000000"/>
          <w:sz w:val="21"/>
          <w:szCs w:val="21"/>
        </w:rPr>
        <w:t xml:space="preserve">Q14. </w:t>
      </w:r>
      <w:r>
        <w:rPr>
          <w:rFonts w:ascii="Arial" w:cs="Arial" w:eastAsia="Arial" w:hAnsi="Arial"/>
          <w:b/>
          <w:bCs/>
          <w:color w:val="000000"/>
          <w:sz w:val="21"/>
          <w:szCs w:val="21"/>
        </w:rPr>
        <w:t xml:space="preserve">What decides the markup percentages on a conceptual budget?</w:t>
      </w:r>
    </w:p>
    <w:p>
      <w:pPr>
        <w:spacing w:after="100" w:before="0" w:line="276"/>
      </w:pPr>
      <w:r>
        <w:rPr>
          <w:rFonts w:ascii="Arial" w:cs="Arial" w:eastAsia="Arial" w:hAnsi="Arial"/>
          <w:i/>
          <w:iCs/>
          <w:color w:val="595959"/>
          <w:sz w:val="19"/>
          <w:szCs w:val="19"/>
        </w:rPr>
        <w:t xml:space="preserve">Across the six budgets, design contingency runs 3 to 5 percent, general conditions and requirements 7 to 8 percent or a lump sum, insurance 2.5 to 3.5 percent, and fee 3 to 4 percent. The tool can carry these, but only if it knows what moves them. Is it the client, the delivery method, the size of the job, how early the budget is, or something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pPr>
        <w:spacing w:after="60" w:before="0" w:line="276"/>
      </w:pPr>
      <w:r>
        <w:rPr>
          <w:rFonts w:ascii="Arial" w:cs="Arial" w:eastAsia="Arial" w:hAnsi="Arial"/>
          <w:b/>
          <w:bCs/>
          <w:color w:val="000000"/>
          <w:sz w:val="21"/>
          <w:szCs w:val="21"/>
        </w:rPr>
        <w:t xml:space="preserve">Q15. </w:t>
      </w:r>
      <w:r>
        <w:rPr>
          <w:rFonts w:ascii="Arial" w:cs="Arial" w:eastAsia="Arial" w:hAnsi="Arial"/>
          <w:b/>
          <w:bCs/>
          <w:color w:val="000000"/>
          <w:sz w:val="21"/>
          <w:szCs w:val="21"/>
        </w:rPr>
        <w:t xml:space="preserve">How should a conceptual budget be presented to a developer?</w:t>
      </w:r>
    </w:p>
    <w:p>
      <w:pPr>
        <w:spacing w:after="100" w:before="0" w:line="276"/>
      </w:pPr>
      <w:r>
        <w:rPr>
          <w:rFonts w:ascii="Arial" w:cs="Arial" w:eastAsia="Arial" w:hAnsi="Arial"/>
          <w:i/>
          <w:iCs/>
          <w:color w:val="595959"/>
          <w:sz w:val="19"/>
          <w:szCs w:val="19"/>
        </w:rPr>
        <w:t xml:space="preserve">Three options. By CSI division, which matches how you work and how subs bid, but which a developer does not think in. By element, meaning substructure, shell, interiors, services and sitework, which matches how a developer thinks and holds still when the design changes. Or both, which costs a mapping somebody has to maintain. Which do developers actually ask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pPr>
        <w:spacing w:after="60" w:before="0" w:line="276"/>
      </w:pPr>
      <w:r>
        <w:rPr>
          <w:rFonts w:ascii="Arial" w:cs="Arial" w:eastAsia="Arial" w:hAnsi="Arial"/>
          <w:b/>
          <w:bCs/>
          <w:color w:val="000000"/>
          <w:sz w:val="21"/>
          <w:szCs w:val="21"/>
        </w:rPr>
        <w:t xml:space="preserve">Q16. </w:t>
      </w:r>
      <w:r>
        <w:rPr>
          <w:rFonts w:ascii="Arial" w:cs="Arial" w:eastAsia="Arial" w:hAnsi="Arial"/>
          <w:b/>
          <w:bCs/>
          <w:color w:val="000000"/>
          <w:sz w:val="21"/>
          <w:szCs w:val="21"/>
        </w:rPr>
        <w:t xml:space="preserve">What do developers push back on, and what do they ask you to prove?</w:t>
      </w:r>
    </w:p>
    <w:p>
      <w:pPr>
        <w:spacing w:after="100" w:before="0" w:line="276"/>
      </w:pPr>
      <w:r>
        <w:rPr>
          <w:rFonts w:ascii="Arial" w:cs="Arial" w:eastAsia="Arial" w:hAnsi="Arial"/>
          <w:i/>
          <w:iCs/>
          <w:color w:val="595959"/>
          <w:sz w:val="19"/>
          <w:szCs w:val="19"/>
        </w:rPr>
        <w:t xml:space="preserve">The whole point of the tool is producing something you can defend. Knowing where the argument usually happens tells us what the output has to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pPr>
        <w:spacing w:after="60" w:before="0" w:line="276"/>
      </w:pPr>
      <w:r>
        <w:rPr>
          <w:rFonts w:ascii="Arial" w:cs="Arial" w:eastAsia="Arial" w:hAnsi="Arial"/>
          <w:b/>
          <w:bCs/>
          <w:color w:val="000000"/>
          <w:sz w:val="21"/>
          <w:szCs w:val="21"/>
        </w:rPr>
        <w:t xml:space="preserve">Q17. </w:t>
      </w:r>
      <w:r>
        <w:rPr>
          <w:rFonts w:ascii="Arial" w:cs="Arial" w:eastAsia="Arial" w:hAnsi="Arial"/>
          <w:b/>
          <w:bCs/>
          <w:color w:val="000000"/>
          <w:sz w:val="21"/>
          <w:szCs w:val="21"/>
        </w:rPr>
        <w:t xml:space="preserve">What would make you not trust a number this tool produced?</w:t>
      </w:r>
    </w:p>
    <w:p>
      <w:pPr>
        <w:spacing w:after="100" w:before="0" w:line="276"/>
      </w:pPr>
      <w:r>
        <w:rPr>
          <w:rFonts w:ascii="Arial" w:cs="Arial" w:eastAsia="Arial" w:hAnsi="Arial"/>
          <w:i/>
          <w:iCs/>
          <w:color w:val="595959"/>
          <w:sz w:val="19"/>
          <w:szCs w:val="19"/>
        </w:rPr>
        <w:t xml:space="preserve">Name the thing that would make you close it and go back to doing it by hand. That answer shapes the build more than any other question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p>
            <w:pPr>
              <w:spacing w:after="0" w:line="300"/>
            </w:pPr>
            <w:r>
              <w:rPr>
                <w:rFonts w:ascii="Arial" w:cs="Arial" w:eastAsia="Arial" w:hAnsi="Arial"/>
                <w:sz w:val="21"/>
                <w:szCs w:val="21"/>
              </w:rPr>
              <w:t xml:space="preserve"/>
            </w:r>
          </w:p>
        </w:tc>
      </w:tr>
    </w:tbl>
    <w:p>
      <w:pPr>
        <w:spacing w:after="140" w:before="0" w:line="276"/>
      </w:pPr>
      <w:r>
        <w:rPr>
          <w:rFonts w:ascii="Arial" w:cs="Arial" w:eastAsia="Arial" w:hAnsi="Arial"/>
          <w:color w:val="000000"/>
          <w:sz w:val="21"/>
          <w:szCs w:val="21"/>
        </w:rPr>
        <w:t xml:space="preserve"/>
      </w:r>
    </w:p>
    <w:p>
      <w:pPr>
        <w:pStyle w:val="Heading1"/>
        <w:pBdr>
          <w:bottom w:val="single" w:color="1F3864" w:sz="8" w:space="4"/>
        </w:pBdr>
        <w:spacing w:after="160" w:before="360"/>
      </w:pPr>
      <w:r>
        <w:rPr>
          <w:rFonts w:ascii="Arial" w:cs="Arial" w:eastAsia="Arial" w:hAnsi="Arial"/>
          <w:b/>
          <w:bCs/>
          <w:color w:val="1F3864"/>
          <w:sz w:val="28"/>
          <w:szCs w:val="28"/>
        </w:rPr>
        <w:t xml:space="preserve">The spreadsheet</w:t>
      </w:r>
    </w:p>
    <w:p>
      <w:pPr>
        <w:spacing w:after="120" w:before="0" w:line="276"/>
      </w:pPr>
      <w:r>
        <w:rPr>
          <w:rFonts w:ascii="Arial" w:cs="Arial" w:eastAsia="Arial" w:hAnsi="Arial"/>
          <w:color w:val="000000"/>
          <w:sz w:val="21"/>
          <w:szCs w:val="21"/>
        </w:rPr>
        <w:t xml:space="preserve">Two tabs, both needed.</w:t>
      </w:r>
    </w:p>
    <w:p>
      <w:pPr>
        <w:pStyle w:val="ListParagraph"/>
        <w:numPr>
          <w:ilvl w:val="0"/>
          <w:numId w:val="2"/>
        </w:numPr>
        <w:spacing w:after="80" w:line="276"/>
      </w:pPr>
      <w:r>
        <w:rPr>
          <w:rFonts w:ascii="Arial" w:cs="Arial" w:eastAsia="Arial" w:hAnsi="Arial"/>
          <w:sz w:val="21"/>
          <w:szCs w:val="21"/>
        </w:rPr>
        <w:t xml:space="preserve">Project Data. Eleven things about each of five past jobs. This is the one that unblocks everything else, because without square footage no past cost can be compared to a new job.</w:t>
      </w:r>
    </w:p>
    <w:p>
      <w:pPr>
        <w:pStyle w:val="ListParagraph"/>
        <w:numPr>
          <w:ilvl w:val="0"/>
          <w:numId w:val="2"/>
        </w:numPr>
        <w:spacing w:after="80" w:line="276"/>
      </w:pPr>
      <w:r>
        <w:rPr>
          <w:rFonts w:ascii="Arial" w:cs="Arial" w:eastAsia="Arial" w:hAnsi="Arial"/>
          <w:sz w:val="21"/>
          <w:szCs w:val="21"/>
        </w:rPr>
        <w:t xml:space="preserve">Rules of Thumb. Sixty-seven cost rules inherited from an older tool built for a different company. Nobody at Kulka wrote them or checked them. Mark each Keep, Correct or Reject. The default answer is Reject, and a rule only survives if one of you recognises it as roughly right.</w:t>
      </w:r>
    </w:p>
    <w:p>
      <w:pPr>
        <w:spacing w:after="200" w:before="0" w:line="276"/>
      </w:pPr>
      <w:r>
        <w:rPr>
          <w:rFonts w:ascii="Arial" w:cs="Arial" w:eastAsia="Arial" w:hAnsi="Arial"/>
          <w:color w:val="000000"/>
          <w:sz w:val="21"/>
          <w:szCs w:val="21"/>
        </w:rPr>
        <w:t xml:space="preserve">The last one there is worth the time. Those rules are currently the only thing standing between a set of questions and a number, and every one of them is a guess made by somebody who has never seen a Kulka job.</w:t>
      </w:r>
    </w:p>
    <w:p>
      <w:pPr>
        <w:spacing w:after="120" w:before="0" w:line="276"/>
      </w:pPr>
      <w:r>
        <w:rPr>
          <w:rFonts w:ascii="Arial" w:cs="Arial" w:eastAsia="Arial" w:hAnsi="Arial"/>
          <w:b/>
          <w:bCs/>
          <w:color w:val="000000"/>
          <w:sz w:val="21"/>
          <w:szCs w:val="21"/>
        </w:rPr>
        <w:t xml:space="preserve">Send both back to Matt Nicosia before the session. Thank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Kulka conceptual budgeting: questions for estimating</dc:title>
  <dc:creator>Matt Nicosia</dc:creator>
  <dc:description>Questionnaire for Jesse and Liam ahead of the conceptual budgeting working session</dc:description>
  <cp:lastModifiedBy>Un-named</cp:lastModifiedBy>
  <cp:revision>1</cp:revision>
  <dcterms:created xsi:type="dcterms:W3CDTF">2026-09-16T01:13:50.618Z</dcterms:created>
  <dcterms:modified xsi:type="dcterms:W3CDTF">2026-09-16T01:13:50.618Z</dcterms:modified>
</cp:coreProperties>
</file>

<file path=docProps/custom.xml><?xml version="1.0" encoding="utf-8"?>
<Properties xmlns="http://schemas.openxmlformats.org/officeDocument/2006/custom-properties" xmlns:vt="http://schemas.openxmlformats.org/officeDocument/2006/docPropsVTypes"/>
</file>