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aps/>
          <w:color w:val="1B2A4A"/>
          <w:spacing w:val="20"/>
          <w:sz w:val="18"/>
          <w:szCs w:val="18"/>
        </w:rPr>
        <w:t xml:space="preserve">DEPARTMENT OF NONHUMAN TERRITORIES</w:t>
      </w:r>
    </w:p>
    <w:p>
      <w:pPr>
        <w:pBdr>
          <w:bottom w:val="single" w:color="9AA5B8" w:sz="6" w:space="4"/>
        </w:pBdr>
        <w:spacing w:after="300"/>
      </w:pPr>
      <w:r>
        <w:rPr>
          <w:i/>
          <w:iCs/>
          <w:color w:val="3A3A3A"/>
          <w:sz w:val="18"/>
          <w:szCs w:val="18"/>
        </w:rPr>
        <w:t xml:space="preserve">A branch of The Nonhuman Institute</w:t>
      </w:r>
    </w:p>
    <w:p>
      <w:pPr>
        <w:spacing w:after="200"/>
      </w:pPr>
      <w:r>
        <w:rPr>
          <w:b/>
          <w:bCs/>
          <w:color w:val="1B2A4A"/>
          <w:sz w:val="44"/>
          <w:szCs w:val="44"/>
        </w:rPr>
        <w:t xml:space="preserve">Shift Log Policy</w:t>
      </w:r>
    </w:p>
    <w:p>
      <w:pPr>
        <w:spacing w:after="40"/>
      </w:pPr>
      <w:r>
        <w:rPr>
          <w:color w:val="3A3A3A"/>
          <w:sz w:val="18"/>
          <w:szCs w:val="18"/>
        </w:rPr>
        <w:t xml:space="preserve">Document: DNT-SLP-001    </w:t>
      </w:r>
      <w:r>
        <w:rPr>
          <w:color w:val="3A3A3A"/>
          <w:sz w:val="18"/>
          <w:szCs w:val="18"/>
        </w:rPr>
        <w:t xml:space="preserve">Version: 1.0    </w:t>
      </w:r>
      <w:r>
        <w:rPr>
          <w:color w:val="3A3A3A"/>
          <w:sz w:val="18"/>
          <w:szCs w:val="18"/>
        </w:rPr>
        <w:t xml:space="preserve">Date: 2026-08-16</w:t>
      </w:r>
    </w:p>
    <w:p>
      <w:pPr>
        <w:spacing w:after="40"/>
      </w:pPr>
      <w:r>
        <w:rPr>
          <w:color w:val="3A3A3A"/>
          <w:sz w:val="18"/>
          <w:szCs w:val="18"/>
        </w:rPr>
        <w:t xml:space="preserve">Status: FINAL    </w:t>
      </w:r>
      <w:r>
        <w:rPr>
          <w:color w:val="3A3A3A"/>
          <w:sz w:val="18"/>
          <w:szCs w:val="18"/>
        </w:rPr>
        <w:t xml:space="preserve">Classification: OPERATIONAL PROCEDURE</w:t>
      </w:r>
    </w:p>
    <w:p>
      <w:pPr>
        <w:pBdr>
          <w:bottom w:val="single" w:color="9AA5B8" w:sz="6" w:space="4"/>
        </w:pBdr>
        <w:spacing w:after="400"/>
      </w:pPr>
      <w:r>
        <w:t xml:space="preserve"> </w:t>
      </w:r>
    </w:p>
    <w:p>
      <w:pPr>
        <w:spacing w:after="160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This policy defines the minimum required record for every shift, across every terrain. It exists primarily to protect two things: the integrity of the terrain's historical record, and the founding steward's operating budget.</w:t>
      </w:r>
    </w:p>
    <w:p>
      <w:pPr>
        <w:pStyle w:val="Heading1"/>
        <w:spacing w:after="160" w:before="360"/>
      </w:pPr>
      <w:r>
        <w:rPr>
          <w:b/>
          <w:bCs/>
          <w:color w:val="1B2A4A"/>
          <w:sz w:val="28"/>
          <w:szCs w:val="28"/>
        </w:rPr>
        <w:t xml:space="preserve">1. What a Shift Is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A shift is a bounded, steward-initiated period during which a terrain's active seed agents run. Shifts begin at “clock-in” and end at “clock-out.” Between shifts, the terrain is dormant — no agentic activity occurs, and no cost is incurred. This is a designed condition of the terrain's physics, not an interruption to it.</w:t>
      </w:r>
    </w:p>
    <w:p>
      <w:pPr>
        <w:pStyle w:val="Heading1"/>
        <w:spacing w:after="160" w:before="360"/>
      </w:pPr>
      <w:r>
        <w:rPr>
          <w:b/>
          <w:bCs/>
          <w:color w:val="1B2A4A"/>
          <w:sz w:val="28"/>
          <w:szCs w:val="28"/>
        </w:rPr>
        <w:t xml:space="preserve">2. Required Fields Per Shift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340"/>
      </w:tblGrid>
      <w:tr>
        <w:tc>
          <w:tcPr>
            <w:tcW w:type="dxa" w:w="4200"/>
            <w:shd w:fill="1B2A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340"/>
            <w:shd w:fill="1B2A4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Recorded At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Shift ID (sequential)</w:t>
            </w:r>
          </w:p>
        </w:tc>
        <w:tc>
          <w:tcPr>
            <w:tcW w:type="dxa" w:w="5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Clock-in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Start timestamp</w:t>
            </w:r>
          </w:p>
        </w:tc>
        <w:tc>
          <w:tcPr>
            <w:tcW w:type="dxa" w:w="5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Clock-in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End timestamp</w:t>
            </w:r>
          </w:p>
        </w:tc>
        <w:tc>
          <w:tcPr>
            <w:tcW w:type="dxa" w:w="5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Clock-out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Duration</w:t>
            </w:r>
          </w:p>
        </w:tc>
        <w:tc>
          <w:tcPr>
            <w:tcW w:type="dxa" w:w="5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Clock-out (calculated)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Active seed agents this shift</w:t>
            </w:r>
          </w:p>
        </w:tc>
        <w:tc>
          <w:tcPr>
            <w:tcW w:type="dxa" w:w="5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Clock-in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Estimated token / API cost</w:t>
            </w:r>
          </w:p>
        </w:tc>
        <w:tc>
          <w:tcPr>
            <w:tcW w:type="dxa" w:w="5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Clock-out (calculated)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Cumulative terrain cost to date</w:t>
            </w:r>
          </w:p>
        </w:tc>
        <w:tc>
          <w:tcPr>
            <w:tcW w:type="dxa" w:w="5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Clock-out (calculated)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Notable events flag (yes/no)</w:t>
            </w:r>
          </w:p>
        </w:tc>
        <w:tc>
          <w:tcPr>
            <w:tcW w:type="dxa" w:w="5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Clock-out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Anomalies logged this shift (count)</w:t>
            </w:r>
          </w:p>
        </w:tc>
        <w:tc>
          <w:tcPr>
            <w:tcW w:type="dxa" w:w="5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Clock-out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B2A4A"/>
          <w:sz w:val="28"/>
          <w:szCs w:val="28"/>
        </w:rPr>
        <w:t xml:space="preserve">3. Budget Discipline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Every shift must log an estimated cost, however approximate, at clock-out. Cost visibility is treated as a first-class output of a shift, equal in priority to specimen data.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Cumulative cost is checked against remaining budget before each new shift is initiated by the steward.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 per-shift token or call cap should be enforced in code wherever technically feasible — not left to agent discretion — consistent with the logging-tier discipline defined in the Classification Standard.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Low-frequency roles (Archivist, Cartographer) are activated only on their designated interval, not every shift, specifically to preserve budget during early, low-taxonomy-depth terrain life.</w:t>
      </w:r>
    </w:p>
    <w:p>
      <w:pPr>
        <w:pStyle w:val="Heading1"/>
        <w:spacing w:after="160" w:before="360"/>
      </w:pPr>
      <w:r>
        <w:rPr>
          <w:b/>
          <w:bCs/>
          <w:color w:val="1B2A4A"/>
          <w:sz w:val="28"/>
          <w:szCs w:val="28"/>
        </w:rPr>
        <w:t xml:space="preserve">4. Shift Cadence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Early shifts, particularly before a terrain has produced meaningful taxonomy depth, should be kept short. Duration may lengthen once actual cost-per-shift data exists and the steward can plan against it with confidence, rather than estimation.</w:t>
      </w:r>
    </w:p>
    <w:p>
      <w:pPr>
        <w:pBdr>
          <w:left w:val="single" w:color="1B2A4A" w:sz="12" w:space="8"/>
        </w:pBdr>
        <w:spacing w:after="200" w:before="120"/>
        <w:ind w:left="400"/>
      </w:pPr>
      <w:r>
        <w:rPr>
          <w:i/>
          <w:iCs/>
          <w:color w:val="3A3A3A"/>
          <w:sz w:val="22"/>
          <w:szCs w:val="22"/>
        </w:rPr>
        <w:t xml:space="preserve">Set a horizon before judging a terrain's output. Do not adjust shift length or terrain physics mid-run simply because early shifts have not yet produced something notable.</w:t>
      </w:r>
    </w:p>
    <w:p>
      <w:pPr>
        <w:pStyle w:val="Heading1"/>
        <w:spacing w:after="160" w:before="360"/>
      </w:pPr>
      <w:r>
        <w:rPr>
          <w:b/>
          <w:bCs/>
          <w:color w:val="1B2A4A"/>
          <w:sz w:val="28"/>
          <w:szCs w:val="28"/>
        </w:rPr>
        <w:t xml:space="preserve">5. Continuity Across Shifts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Keeper role is responsible for reading prior state and recent specimen activity at the start of every shift and producing a brief “state of the terrain” summary. This summary is itself logged, as it is the mechanism by which a fundamentally discontinuous, human-clocked system maintains behavioral continuity rather than restarting cold each time.</w:t>
      </w:r>
    </w:p>
    <w:p>
      <w:pPr>
        <w:pStyle w:val="Heading1"/>
        <w:spacing w:after="160" w:before="360"/>
      </w:pPr>
      <w:r>
        <w:rPr>
          <w:b/>
          <w:bCs/>
          <w:color w:val="1B2A4A"/>
          <w:sz w:val="28"/>
          <w:szCs w:val="28"/>
        </w:rPr>
        <w:t xml:space="preserve">6. Record Integrity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Shift logs are append-only. A shift record, once written at clock-out, is not edited retroactively — consistent with the Stewardship Protocol's prohibition on altering terrain records directly. Corrections, if ever necessary, are made as new, clearly marked entries referencing the original, never as silent edits.</w:t>
      </w:r>
    </w:p>
    <w:p>
      <w:pPr>
        <w:pBdr>
          <w:top w:val="single" w:color="9AA5B8" w:sz="6" w:space="4"/>
        </w:pBdr>
        <w:spacing w:before="400"/>
      </w:pPr>
      <w:r>
        <w:rPr>
          <w:i/>
          <w:iCs/>
          <w:color w:val="3A3A3A"/>
          <w:sz w:val="16"/>
          <w:szCs w:val="16"/>
        </w:rPr>
        <w:t xml:space="preserve">Department of Nonhuman Territories — The Nonhuman Institute — thenonhuman.org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2026-08-16T15:27:21.072Z</dcterms:created>
  <dcterms:modified xsi:type="dcterms:W3CDTF">2026-08-16T15:27:21.072Z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