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spacing w:after="60"/>
      </w:pPr>
      <w:r>
        <w:rPr>
          <w:b/>
          <w:bCs/>
          <w:caps/>
          <w:color w:val="1B2A4A"/>
          <w:spacing w:val="20"/>
          <w:sz w:val="18"/>
          <w:szCs w:val="18"/>
        </w:rPr>
        <w:t xml:space="preserve">DEPARTMENT OF NONHUMAN TERRITORIES</w:t>
      </w:r>
    </w:p>
    <w:p>
      <w:pPr>
        <w:pBdr>
          <w:bottom w:val="single" w:color="9AA5B8" w:sz="6" w:space="4"/>
        </w:pBdr>
        <w:spacing w:after="300"/>
      </w:pPr>
      <w:r>
        <w:rPr>
          <w:i/>
          <w:iCs/>
          <w:color w:val="3A3A3A"/>
          <w:sz w:val="18"/>
          <w:szCs w:val="18"/>
        </w:rPr>
        <w:t xml:space="preserve">A branch of The Nonhuman Institute</w:t>
      </w:r>
    </w:p>
    <w:p>
      <w:pPr>
        <w:spacing w:after="200"/>
      </w:pPr>
      <w:r>
        <w:rPr>
          <w:b/>
          <w:bCs/>
          <w:color w:val="1B2A4A"/>
          <w:sz w:val="44"/>
          <w:szCs w:val="44"/>
        </w:rPr>
        <w:t xml:space="preserve">Terrain Registry</w:t>
      </w:r>
    </w:p>
    <w:p>
      <w:pPr>
        <w:spacing w:after="40"/>
      </w:pPr>
      <w:r>
        <w:rPr>
          <w:color w:val="3A3A3A"/>
          <w:sz w:val="18"/>
          <w:szCs w:val="18"/>
        </w:rPr>
        <w:t xml:space="preserve">Document: DNT-REG-001    </w:t>
      </w:r>
      <w:r>
        <w:rPr>
          <w:color w:val="3A3A3A"/>
          <w:sz w:val="18"/>
          <w:szCs w:val="18"/>
        </w:rPr>
        <w:t xml:space="preserve">Version: 1.0 — Living Document    </w:t>
      </w:r>
      <w:r>
        <w:rPr>
          <w:color w:val="3A3A3A"/>
          <w:sz w:val="18"/>
          <w:szCs w:val="18"/>
        </w:rPr>
        <w:t xml:space="preserve">Date: 2026-08-16</w:t>
      </w:r>
    </w:p>
    <w:p>
      <w:pPr>
        <w:spacing w:after="40"/>
      </w:pPr>
      <w:r>
        <w:rPr>
          <w:color w:val="3A3A3A"/>
          <w:sz w:val="18"/>
          <w:szCs w:val="18"/>
        </w:rPr>
        <w:t xml:space="preserve">Status: OPEN / UPDATED PER TERRAIN    </w:t>
      </w:r>
      <w:r>
        <w:rPr>
          <w:color w:val="3A3A3A"/>
          <w:sz w:val="18"/>
          <w:szCs w:val="18"/>
        </w:rPr>
        <w:t xml:space="preserve">Classification: INDEX</w:t>
      </w:r>
    </w:p>
    <w:p>
      <w:pPr>
        <w:pBdr>
          <w:bottom w:val="single" w:color="9AA5B8" w:sz="6" w:space="4"/>
        </w:pBdr>
        <w:spacing w:after="400"/>
      </w:pPr>
      <w:r>
        <w:t xml:space="preserve"> </w:t>
      </w:r>
    </w:p>
    <w:p>
      <w:pPr>
        <w:spacing w:after="160"/>
      </w:pPr>
      <w:r>
        <w:rPr>
          <w:b w:val="false"/>
          <w:bCs w:val="false"/>
          <w:i/>
          <w:iCs/>
          <w:color w:val="000000"/>
          <w:sz w:val="22"/>
          <w:szCs w:val="22"/>
        </w:rPr>
        <w:t xml:space="preserve">This registry is the Department's living index of every seeded terrain, past and present. Unlike the Charter, Stewardship Protocol, and Classification Standard, this document is expected to change — it grows as new terrains are seeded. Each entry is added at the moment a terrain is founded and updated as its status changes.</w:t>
      </w:r>
    </w:p>
    <w:p>
      <w:pPr>
        <w:pStyle w:val="Heading1"/>
        <w:spacing w:after="160" w:before="360"/>
      </w:pPr>
      <w:r>
        <w:rPr>
          <w:b/>
          <w:bCs/>
          <w:color w:val="1B2A4A"/>
          <w:sz w:val="28"/>
          <w:szCs w:val="28"/>
        </w:rPr>
        <w:t xml:space="preserve">1. Purpose</w:t>
      </w:r>
    </w:p>
    <w:p>
      <w:pPr>
        <w:spacing w:after="160"/>
      </w:pPr>
      <w:r>
        <w:rPr>
          <w:b w:val="false"/>
          <w:bCs w:val="false"/>
          <w:i w:val="false"/>
          <w:iCs w:val="false"/>
          <w:color w:val="000000"/>
          <w:sz w:val="22"/>
          <w:szCs w:val="22"/>
        </w:rPr>
        <w:t xml:space="preserve">As the Department scales from a single terrain toward the eventual possibility of many — distinct biomes, distinct physics, distinct outcomes — this registry is what prevents any one terrain's configuration or history from being lost or misremembered. It is the Department's equivalent of a park-by-park index.</w:t>
      </w:r>
    </w:p>
    <w:p>
      <w:pPr>
        <w:pStyle w:val="Heading1"/>
        <w:spacing w:after="160" w:before="360"/>
      </w:pPr>
      <w:r>
        <w:rPr>
          <w:b/>
          <w:bCs/>
          <w:color w:val="1B2A4A"/>
          <w:sz w:val="28"/>
          <w:szCs w:val="28"/>
        </w:rPr>
        <w:t xml:space="preserve">2. Registry Fields</w:t>
      </w:r>
    </w:p>
    <w:p>
      <w:pPr>
        <w:spacing w:after="160"/>
      </w:pPr>
      <w:r>
        <w:rPr>
          <w:b w:val="false"/>
          <w:bCs w:val="false"/>
          <w:i w:val="false"/>
          <w:iCs w:val="false"/>
          <w:color w:val="000000"/>
          <w:sz w:val="22"/>
          <w:szCs w:val="22"/>
        </w:rPr>
        <w:t xml:space="preserve">Each terrain entry records:</w:t>
      </w:r>
    </w:p>
    <w:p>
      <w:pPr>
        <w:pStyle w:val="ListParagraph"/>
        <w:numPr>
          <w:ilvl w:val="0"/>
          <w:numId w:val="1"/>
        </w:numPr>
        <w:spacing w:after="80"/>
      </w:pPr>
      <w:r>
        <w:rPr>
          <w:sz w:val="22"/>
          <w:szCs w:val="22"/>
        </w:rPr>
        <w:t xml:space="preserve">Terrain ID and name (name may be assigned by the steward at founding, or left provisional until something emergent suggests one)</w:t>
      </w:r>
    </w:p>
    <w:p>
      <w:pPr>
        <w:pStyle w:val="ListParagraph"/>
        <w:numPr>
          <w:ilvl w:val="0"/>
          <w:numId w:val="1"/>
        </w:numPr>
        <w:spacing w:after="80"/>
      </w:pPr>
      <w:r>
        <w:rPr>
          <w:sz w:val="22"/>
          <w:szCs w:val="22"/>
        </w:rPr>
        <w:t xml:space="preserve">Seed date and founding steward</w:t>
      </w:r>
    </w:p>
    <w:p>
      <w:pPr>
        <w:pStyle w:val="ListParagraph"/>
        <w:numPr>
          <w:ilvl w:val="0"/>
          <w:numId w:val="1"/>
        </w:numPr>
        <w:spacing w:after="80"/>
      </w:pPr>
      <w:r>
        <w:rPr>
          <w:sz w:val="22"/>
          <w:szCs w:val="22"/>
        </w:rPr>
        <w:t xml:space="preserve">Substrate and climate configuration, in brief (full detail lives in that terrain's own physics document)</w:t>
      </w:r>
    </w:p>
    <w:p>
      <w:pPr>
        <w:pStyle w:val="ListParagraph"/>
        <w:numPr>
          <w:ilvl w:val="0"/>
          <w:numId w:val="1"/>
        </w:numPr>
        <w:spacing w:after="80"/>
      </w:pPr>
      <w:r>
        <w:rPr>
          <w:sz w:val="22"/>
          <w:szCs w:val="22"/>
        </w:rPr>
        <w:t xml:space="preserve">Assigned seed agents and roles active at founding</w:t>
      </w:r>
    </w:p>
    <w:p>
      <w:pPr>
        <w:pStyle w:val="ListParagraph"/>
        <w:numPr>
          <w:ilvl w:val="0"/>
          <w:numId w:val="1"/>
        </w:numPr>
        <w:spacing w:after="80"/>
      </w:pPr>
      <w:r>
        <w:rPr>
          <w:sz w:val="22"/>
          <w:szCs w:val="22"/>
        </w:rPr>
        <w:t xml:space="preserve">Current status: Pre-Seed, Active, Dormant, or Concluded</w:t>
      </w:r>
    </w:p>
    <w:p>
      <w:pPr>
        <w:pStyle w:val="ListParagraph"/>
        <w:numPr>
          <w:ilvl w:val="0"/>
          <w:numId w:val="1"/>
        </w:numPr>
        <w:spacing w:after="80"/>
      </w:pPr>
      <w:r>
        <w:rPr>
          <w:sz w:val="22"/>
          <w:szCs w:val="22"/>
        </w:rPr>
        <w:t xml:space="preserve">Physics document reference (DNT-PHY-###)</w:t>
      </w:r>
    </w:p>
    <w:p>
      <w:pPr>
        <w:pStyle w:val="ListParagraph"/>
        <w:numPr>
          <w:ilvl w:val="0"/>
          <w:numId w:val="1"/>
        </w:numPr>
        <w:spacing w:after="80"/>
      </w:pPr>
      <w:r>
        <w:rPr>
          <w:sz w:val="22"/>
          <w:szCs w:val="22"/>
        </w:rPr>
        <w:t xml:space="preserve">Summary of notable outcomes, updated periodically — not a full log, which lives in the terrain's own records</w:t>
      </w:r>
    </w:p>
    <w:p>
      <w:pPr>
        <w:pStyle w:val="Heading1"/>
        <w:spacing w:after="160" w:before="360"/>
      </w:pPr>
      <w:r>
        <w:rPr>
          <w:b/>
          <w:bCs/>
          <w:color w:val="1B2A4A"/>
          <w:sz w:val="28"/>
          <w:szCs w:val="28"/>
        </w:rPr>
        <w:t xml:space="preserve">3. Terrain Entries</w:t>
      </w:r>
    </w:p>
    <w:p>
      <w:pPr>
        <w:pStyle w:val="Heading2"/>
        <w:spacing w:after="120" w:before="240"/>
      </w:pPr>
      <w:r>
        <w:rPr>
          <w:b/>
          <w:bCs/>
          <w:color w:val="1B2A4A"/>
          <w:sz w:val="23"/>
          <w:szCs w:val="23"/>
        </w:rPr>
        <w:t xml:space="preserve">Terrain 01</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DNT-T01</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BASIN-01</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2026-08-17</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DNT-PHY-001</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Flat JSON files in a single terrain directory. Two Generator substrates: structural/symbolic notation (channel-proximate, position 0.85) and short natural-language fragments (channel-distant, position 0.15). Resource is proximity to the data-stream channel on a fixed 12-shift periodic cycle (DNT-PHY-001 Section 5.1). Canonical model: Claude Haiku 4.5.</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Generators (2–3), Namer, Keeper (active at founding); Archivist, Cartographer (low-frequency, activated after initial shifts)</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Seeded 2026-08-17. On canonical shift 0 the Namer coined three categories and authored a native classification system unprompted. Ran 126 canonical shifts for $2.34. Two logged era transitions: specimens became persistent living things (shift 49), and heritable structure was added (shift 84). The text-era taxonomy was closed by steward decision at shift 96, preserved whole, and the Namer built 32 new categories from an empty system, organised by its own account 'by behavioral and resource integration patterns rather than substrate or structure'. Findings: the two Generator substrates stratified spatially by light, with one becoming ground cover at the margin and the other producing nearly all individuals; and structure sorted lean-and-cheap near the stream against elaborate-and-expensive at the margin. CONCLUDED AS A CONTROL for DNT-T02; physics frozen at v1.4, not to be amended.</w:t>
            </w:r>
          </w:p>
        </w:tc>
      </w:tr>
    </w:tbl>
    <w:p>
      <w:pPr>
        <w:pStyle w:val="Heading2"/>
        <w:spacing w:after="120" w:before="240"/>
      </w:pPr>
      <w:r>
        <w:rPr>
          <w:b/>
          <w:bCs/>
          <w:color w:val="1B2A4A"/>
          <w:sz w:val="23"/>
          <w:szCs w:val="23"/>
        </w:rPr>
        <w:t xml:space="preserve">Terrain 02</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DNT-T02</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BASIN-02 (provisional)</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2026-08-17</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DNT-PHY-002</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Identical to DNT-T01: two Generator substrates, structural/symbolic notation (stream-proximate) and language fragment (stream-distant). THE ONE INTENTIONAL DIFFERENCE IS SPATIAL: DNT-T01 is a line of 21 cells; DNT-T02 is a field 21 cells deep by 15 wide (315 cells) with the data-stream as an edge. Light at any depth uses DNT-PHY-001's unchanged formula, so the gradient is identical and lateral position carries no light. Movement uses four cardinal neighbours instead of two; cover spreads over the same neighbourhood. Only four code files differ from DNT-T01 - every Generator, the Namer, Keeper, Archivist and Cartographer are byte-for-byte copies.</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Identical to DNT-T01: Generators (2), Namer, Keeper active at founding; Archivist and Cartographer low-frequency, activated after stability.</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First 15 canonical shifts run 2026-08-17 for $0.2212 of the $6.00 ceiling, integrity clean throughout. FALSIFICATION CHECKPOINT EVALUATED AT 15 SHIFTS PER DNT-PHY-002 SECTION 11: NOT A NULL RESULT. Three of four clauses fail - the Namer authored a nested native system (depth 5, 67 nodes) and 22 records were promoted to individual tier. The one clause that holds is that no specimen has been filed anomalous. Notable: the Namer built a HIERARCHY, where DNT-T01's Namer described its own system as flat and non-hierarchical - same code, same prompt, different shape. Also flagged as suggestive pending more data: individual-style reasoning (ancestry, a specimen's own history, other specimens by name) appears from shift 0 here, where DNT-T01 needed 48 shifts to climb out of its non-living era. No clustering or spacing result yet; the population occupies 5 of 15 columns. Seeded as the paired comparison to DNT-T01, which remains ACTIVE and UNCHANGED at shift 126 as the control. DNT-T02 tests one variable: whether spatial structure - clustering, spacing, patchiness, directional movement - is produced by dimensionality. Phase 1 verification 2026-08-17: loop runs clean end to end at $0.00, and cover was observed spreading as a two-dimensional front from each Generator seed, which a line cannot produce. Ceiling $6.00, tracked separately from DNT-T01. Status flips to Active on the first canonical shift.</w:t>
            </w:r>
          </w:p>
        </w:tc>
      </w:tr>
    </w:tbl>
    <w:p>
      <w:pPr>
        <w:pStyle w:val="Heading2"/>
        <w:spacing w:after="120" w:before="240"/>
      </w:pPr>
      <w:r>
        <w:rPr>
          <w:b/>
          <w:bCs/>
          <w:color w:val="1B2A4A"/>
          <w:sz w:val="23"/>
          <w:szCs w:val="23"/>
        </w:rPr>
        <w:t xml:space="preserve">Terrain 03</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DNT-T03</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BASIN-03</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2026-08-18</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DNT-PHY-001 (inherited; BASIN-03's amendments are recorded as terrain events)</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Identical Generator substrates to DNT-T01 and DNT-T02. THE INTENTIONAL DIFFERENCE IS THAT THE GROUND IS NOT GIVEN: BASIN-03's landscape arises from process rather than formula — uplift, flow accumulation, incision, settling and creep run before anything lives there, and the terrain grows at its margins as the population reaches them, from 315 cells at seeding to 16,524 by shift 152. Six governing conditions were retrofitted at shift 150: temperature with a lapse rate, a 12-shift light cycle, gravity, wind, subsurface water and shift length. Because BASIN-03 took several amendments after founding, it is NOT a controlled comparison against DNT-T01 or DNT-T02.</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Generators (2), Namer, Keeper active at founding; Archivist and Cartographer low-frequency. Role files identical to DNT-T01 except where terrain shape required.</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152 shifts run for $4.7145 of a $5.00 ceiling; continues on the local model at no cost. 10,589 living at shift 149 against 21 in DNT-T01 — area alone did not drive that, heterogeneity did. 12 categories coined but 82% of everything filed into one (mobile_exchanger), so classification diversity reads 0.68 where twelve even categories would read 2.48. The pull rate was raised at shift 150 by steward decision and predation appears in the record: of 41,429 endings, 9,830 are recorded as TAKEN rather than dissolved. 17 specimens flagged anomalous — fitting no category, and not force-fitted. HALTED at shift 150: the local model cannot classify a population this size inside its 900s timeout on CPU.</w:t>
            </w:r>
          </w:p>
        </w:tc>
      </w:tr>
    </w:tbl>
    <w:p>
      <w:pPr>
        <w:pStyle w:val="Heading2"/>
        <w:spacing w:after="120" w:before="240"/>
      </w:pPr>
      <w:r>
        <w:rPr>
          <w:b/>
          <w:bCs/>
          <w:color w:val="1B2A4A"/>
          <w:sz w:val="23"/>
          <w:szCs w:val="23"/>
        </w:rPr>
        <w:t xml:space="preserve">Terrain 04</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DNT-T04</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BASIN-04</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2026-08-19</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DNT-PHY-001 (inherited; all six governing conditions active from seeding)</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BASIN-03's formed landscape, 8,316 cells, with all six governing conditions present FROM SEEDING rather than retrofitted: temperature (22.0 at the stream, 14.0 lapse across full elevation), a 12-shift light cycle, gravity at 0.78, wind moving 0.22 of residue per shift, subsurface water at 0.18 per shift with a spring threshold of 4.0, and shift length 1.00. Gravity differs from DNT-T03's 1.00, so the two are not a controlled pair either.</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Keeper, Generator A, Generator B, Namer active at founding.</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Seeded 2026-08-19, running on the local model at a $0.00 ceiling. Shift 1 committed 2026-08-20 in 86 seconds: 0 living, cover in 10 of 8,316 cells — the cover layer has to build before anything can arise from it. No canonical shift yet. A headless physics probe of 140 shifts reached 12,584 living without collapse, so the six conditions are survivable as set. That probe also found the temperature condition produces a SEASON rather than habitats: variation across time is 3.4x variation across place, and high ground is near-optimal at the cycle peak while low ground is livable throughout and never best. Whether anything living can exploit that alternation is the open question this terrain exists to answer.</w:t>
            </w:r>
          </w:p>
        </w:tc>
      </w:tr>
    </w:tbl>
    <w:p>
      <w:pPr>
        <w:pStyle w:val="Heading1"/>
        <w:spacing w:after="160" w:before="360"/>
      </w:pPr>
      <w:r>
        <w:rPr>
          <w:b/>
          <w:bCs/>
          <w:color w:val="1B2A4A"/>
          <w:sz w:val="28"/>
          <w:szCs w:val="28"/>
        </w:rPr>
        <w:t xml:space="preserve">4. Status Definitions</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400"/>
        <w:gridCol w:w="8140"/>
      </w:tblGrid>
      <w:tr>
        <w:tc>
          <w:tcPr>
            <w:tcW w:type="dxa" w:w="2400"/>
            <w:shd w:fill="1B2A4A" w:color="auto" w:val="clear"/>
            <w:tcMar>
              <w:top w:type="dxa" w:w="80"/>
              <w:left w:type="dxa" w:w="100"/>
              <w:bottom w:type="dxa" w:w="80"/>
              <w:right w:type="dxa" w:w="100"/>
            </w:tcMar>
          </w:tcPr>
          <w:p>
            <w:r>
              <w:rPr>
                <w:b/>
                <w:bCs/>
                <w:color w:val="FFFFFF"/>
                <w:sz w:val="20"/>
                <w:szCs w:val="20"/>
              </w:rPr>
              <w:t xml:space="preserve">Status</w:t>
            </w:r>
          </w:p>
        </w:tc>
        <w:tc>
          <w:tcPr>
            <w:tcW w:type="dxa" w:w="8140"/>
            <w:shd w:fill="1B2A4A" w:color="auto" w:val="clear"/>
            <w:tcMar>
              <w:top w:type="dxa" w:w="80"/>
              <w:left w:type="dxa" w:w="100"/>
              <w:bottom w:type="dxa" w:w="80"/>
              <w:right w:type="dxa" w:w="100"/>
            </w:tcMar>
          </w:tcPr>
          <w:p>
            <w:r>
              <w:rPr>
                <w:b/>
                <w:bCs/>
                <w:color w:val="FFFFFF"/>
                <w:sz w:val="20"/>
                <w:szCs w:val="20"/>
              </w:rPr>
              <w:t xml:space="preserve">Meaning</w:t>
            </w:r>
          </w:p>
        </w:tc>
      </w:tr>
      <w:tr>
        <w:tc>
          <w:tcPr>
            <w:tcW w:type="dxa" w:w="2400"/>
            <w:tcMar>
              <w:top w:type="dxa" w:w="80"/>
              <w:left w:type="dxa" w:w="100"/>
              <w:bottom w:type="dxa" w:w="80"/>
              <w:right w:type="dxa" w:w="100"/>
            </w:tcMar>
          </w:tcPr>
          <w:p>
            <w:r>
              <w:rPr>
                <w:sz w:val="20"/>
                <w:szCs w:val="20"/>
              </w:rPr>
              <w:t xml:space="preserve">Pre-Seed</w:t>
            </w:r>
          </w:p>
        </w:tc>
        <w:tc>
          <w:tcPr>
            <w:tcW w:type="dxa" w:w="8140"/>
            <w:tcMar>
              <w:top w:type="dxa" w:w="80"/>
              <w:left w:type="dxa" w:w="100"/>
              <w:bottom w:type="dxa" w:w="80"/>
              <w:right w:type="dxa" w:w="100"/>
            </w:tcMar>
          </w:tcPr>
          <w:p>
            <w:r>
              <w:rPr>
                <w:sz w:val="20"/>
                <w:szCs w:val="20"/>
              </w:rPr>
              <w:t xml:space="preserve">Physics document exists; terrain has not yet run its first shift</w:t>
            </w:r>
          </w:p>
        </w:tc>
      </w:tr>
      <w:tr>
        <w:tc>
          <w:tcPr>
            <w:tcW w:type="dxa" w:w="2400"/>
            <w:tcMar>
              <w:top w:type="dxa" w:w="80"/>
              <w:left w:type="dxa" w:w="100"/>
              <w:bottom w:type="dxa" w:w="80"/>
              <w:right w:type="dxa" w:w="100"/>
            </w:tcMar>
          </w:tcPr>
          <w:p>
            <w:r>
              <w:rPr>
                <w:sz w:val="20"/>
                <w:szCs w:val="20"/>
              </w:rPr>
              <w:t xml:space="preserve">Active</w:t>
            </w:r>
          </w:p>
        </w:tc>
        <w:tc>
          <w:tcPr>
            <w:tcW w:type="dxa" w:w="8140"/>
            <w:tcMar>
              <w:top w:type="dxa" w:w="80"/>
              <w:left w:type="dxa" w:w="100"/>
              <w:bottom w:type="dxa" w:w="80"/>
              <w:right w:type="dxa" w:w="100"/>
            </w:tcMar>
          </w:tcPr>
          <w:p>
            <w:r>
              <w:rPr>
                <w:sz w:val="20"/>
                <w:szCs w:val="20"/>
              </w:rPr>
              <w:t xml:space="preserve">Terrain is receiving regular shifts; specimen and taxonomy records are growing</w:t>
            </w:r>
          </w:p>
        </w:tc>
      </w:tr>
      <w:tr>
        <w:tc>
          <w:tcPr>
            <w:tcW w:type="dxa" w:w="2400"/>
            <w:tcMar>
              <w:top w:type="dxa" w:w="80"/>
              <w:left w:type="dxa" w:w="100"/>
              <w:bottom w:type="dxa" w:w="80"/>
              <w:right w:type="dxa" w:w="100"/>
            </w:tcMar>
          </w:tcPr>
          <w:p>
            <w:r>
              <w:rPr>
                <w:sz w:val="20"/>
                <w:szCs w:val="20"/>
              </w:rPr>
              <w:t xml:space="preserve">Dormant</w:t>
            </w:r>
          </w:p>
        </w:tc>
        <w:tc>
          <w:tcPr>
            <w:tcW w:type="dxa" w:w="8140"/>
            <w:tcMar>
              <w:top w:type="dxa" w:w="80"/>
              <w:left w:type="dxa" w:w="100"/>
              <w:bottom w:type="dxa" w:w="80"/>
              <w:right w:type="dxa" w:w="100"/>
            </w:tcMar>
          </w:tcPr>
          <w:p>
            <w:r>
              <w:rPr>
                <w:sz w:val="20"/>
                <w:szCs w:val="20"/>
              </w:rPr>
              <w:t xml:space="preserve">Terrain exists and its state is preserved, but is not currently being shifted — may resume</w:t>
            </w:r>
          </w:p>
        </w:tc>
      </w:tr>
      <w:tr>
        <w:tc>
          <w:tcPr>
            <w:tcW w:type="dxa" w:w="2400"/>
            <w:tcMar>
              <w:top w:type="dxa" w:w="80"/>
              <w:left w:type="dxa" w:w="100"/>
              <w:bottom w:type="dxa" w:w="80"/>
              <w:right w:type="dxa" w:w="100"/>
            </w:tcMar>
          </w:tcPr>
          <w:p>
            <w:r>
              <w:rPr>
                <w:sz w:val="20"/>
                <w:szCs w:val="20"/>
              </w:rPr>
              <w:t xml:space="preserve">Concluded</w:t>
            </w:r>
          </w:p>
        </w:tc>
        <w:tc>
          <w:tcPr>
            <w:tcW w:type="dxa" w:w="8140"/>
            <w:tcMar>
              <w:top w:type="dxa" w:w="80"/>
              <w:left w:type="dxa" w:w="100"/>
              <w:bottom w:type="dxa" w:w="80"/>
              <w:right w:type="dxa" w:w="100"/>
            </w:tcMar>
          </w:tcPr>
          <w:p>
            <w:r>
              <w:rPr>
                <w:sz w:val="20"/>
                <w:szCs w:val="20"/>
              </w:rPr>
              <w:t xml:space="preserve">Terrain has been formally closed; final state and taxonomy preserved as historical record</w:t>
            </w:r>
          </w:p>
        </w:tc>
      </w:tr>
    </w:tbl>
    <w:p>
      <w:pPr>
        <w:pStyle w:val="Heading1"/>
        <w:spacing w:after="160" w:before="360"/>
      </w:pPr>
      <w:r>
        <w:rPr>
          <w:b/>
          <w:bCs/>
          <w:color w:val="1B2A4A"/>
          <w:sz w:val="28"/>
          <w:szCs w:val="28"/>
        </w:rPr>
        <w:t xml:space="preserve">5. Future Terrains</w:t>
      </w:r>
    </w:p>
    <w:p>
      <w:pPr>
        <w:spacing w:after="160"/>
      </w:pPr>
      <w:r>
        <w:rPr>
          <w:b w:val="false"/>
          <w:bCs w:val="false"/>
          <w:i w:val="false"/>
          <w:iCs w:val="false"/>
          <w:color w:val="000000"/>
          <w:sz w:val="22"/>
          <w:szCs w:val="22"/>
        </w:rPr>
        <w:t xml:space="preserve">As additional terrains are seeded — varying by substrate, climate, or constraint — they are added to this registry under the same format, in sequence, regardless of whether they share a physics lineage with Terrain 01 or diverge entirely. Grouping terrains into larger structures (regions, continents, or whatever language proves appropriate as the Department scales) is a decision to be made once there is more than one terrain to relate — not designed in advance of having real terrains to organize.</w:t>
      </w:r>
    </w:p>
    <w:p>
      <w:pPr>
        <w:pBdr>
          <w:top w:val="single" w:color="9AA5B8" w:sz="6" w:space="4"/>
        </w:pBdr>
        <w:spacing w:before="400"/>
      </w:pPr>
      <w:r>
        <w:rPr>
          <w:i/>
          <w:iCs/>
          <w:color w:val="3A3A3A"/>
          <w:sz w:val="16"/>
          <w:szCs w:val="16"/>
        </w:rPr>
        <w:t xml:space="preserve">Department of Nonhuman Territories — The Nonhuman Institute — thenonhuman.org</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2026-08-16T15:27:01.909Z</dcterms:created>
  <dcterms:modified xsi:type="dcterms:W3CDTF">2026-08-16T15:27:01.909Z</dcterms:modified>
</cp:coreProperties>
</file>

<file path=docProps/custom.xml><?xml version="1.0" encoding="utf-8"?>
<Properties xmlns="http://schemas.openxmlformats.org/officeDocument/2006/custom-properties" xmlns:vt="http://schemas.openxmlformats.org/officeDocument/2006/docPropsVTypes"/>
</file>