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w:pPr><w:r><w:rPr><w:b/><w:bCs/><w:caps/><w:color w:val="1B2A4A"/><w:spacing w:val="20"/><w:sz w:val="18"/><w:szCs w:val="18"/></w:rPr><w:t xml:space="preserve">DEPARTMENT OF NONHUMAN TERRITORIES</w:t></w:r></w:p><w:p><w:pPr><w:pBdr><w:bottom w:val="single" w:color="9AA5B8" w:sz="6" w:space="4"/></w:pBdr><w:spacing w:after="300"/></w:pPr><w:r><w:rPr><w:i/><w:iCs/><w:color w:val="3A3A3A"/><w:sz w:val="18"/><w:szCs w:val="18"/></w:rPr><w:t xml:space="preserve">A branch of The Nonhuman Institute</w:t></w:r></w:p><w:p><w:pPr><w:spacing w:after="200"/></w:pPr><w:r><w:rPr><w:b/><w:bCs/><w:color w:val="1B2A4A"/><w:sz w:val="44"/><w:szCs w:val="44"/></w:rPr><w:t xml:space="preserve">Terrain Registry</w:t></w:r></w:p><w:p><w:pPr><w:spacing w:after="40"/></w:pPr><w:r><w:rPr><w:color w:val="3A3A3A"/><w:sz w:val="18"/><w:szCs w:val="18"/></w:rPr><w:t xml:space="preserve">Document: DNT-REG-001    </w:t></w:r><w:r><w:rPr><w:color w:val="3A3A3A"/><w:sz w:val="18"/><w:szCs w:val="18"/></w:rPr><w:t xml:space="preserve">Version: 1.0 — Living Document    </w:t></w:r><w:r><w:rPr><w:color w:val="3A3A3A"/><w:sz w:val="18"/><w:szCs w:val="18"/></w:rPr><w:t xml:space="preserve">Date: 2026-08-16</w:t></w:r></w:p><w:p><w:pPr><w:spacing w:after="40"/></w:pPr><w:r><w:rPr><w:color w:val="3A3A3A"/><w:sz w:val="18"/><w:szCs w:val="18"/></w:rPr><w:t xml:space="preserve">Status: OPEN / UPDATED PER TERRAIN    </w:t></w:r><w:r><w:rPr><w:color w:val="3A3A3A"/><w:sz w:val="18"/><w:szCs w:val="18"/></w:rPr><w:t xml:space="preserve">Classification: INDEX</w:t></w:r></w:p><w:p><w:pPr><w:pBdr><w:bottom w:val="single" w:color="9AA5B8" w:sz="6" w:space="4"/></w:pBdr><w:spacing w:after="400"/></w:pPr><w:r><w:t xml:space="preserve"> </w:t></w:r></w:p><w:p><w:pPr><w:spacing w:after="160"/></w:pPr><w:r><w:rPr><w:b w:val="false"/><w:bCs w:val="false"/><w:i/><w:iCs/><w:color w:val="000000"/><w:sz w:val="22"/><w:szCs w:val="22"/></w:rPr><w:t xml:space="preserve">This registry is the Department&apos;s living index of every seeded terrain, past and present. Unlike the Charter, Stewardship Protocol, and Classification Standard, this document is expected to change — it grows as new terrains are seeded. Each entry is added at the moment a terrain is founded and updated as its status changes.</w:t></w:r></w:p><w:p><w:pPr><w:pStyle w:val="Heading1"/><w:spacing w:after="160" w:before="360"/></w:pPr><w:r><w:rPr><w:b/><w:bCs/><w:color w:val="1B2A4A"/><w:sz w:val="28"/><w:szCs w:val="28"/></w:rPr><w:t xml:space="preserve">1. Purpose</w:t></w:r></w:p><w:p><w:pPr><w:spacing w:after="160"/></w:pPr><w:r><w:rPr><w:b w:val="false"/><w:bCs w:val="false"/><w:i w:val="false"/><w:iCs w:val="false"/><w:color w:val="000000"/><w:sz w:val="22"/><w:szCs w:val="22"/></w:rPr><w:t xml:space="preserve">As the Department scales from a single terrain toward the eventual possibility of many — distinct biomes, distinct physics, distinct outcomes — this registry is what prevents any one terrain&apos;s configuration or history from being lost or misremembered. It is the Department&apos;s equivalent of a park-by-park index.</w:t></w:r></w:p><w:p><w:pPr><w:pStyle w:val="Heading1"/><w:spacing w:after="160" w:before="360"/></w:pPr><w:r><w:rPr><w:b/><w:bCs/><w:color w:val="1B2A4A"/><w:sz w:val="28"/><w:szCs w:val="28"/></w:rPr><w:t xml:space="preserve">2. Registry Fields</w:t></w:r></w:p><w:p><w:pPr><w:spacing w:after="160"/></w:pPr><w:r><w:rPr><w:b w:val="false"/><w:bCs w:val="false"/><w:i w:val="false"/><w:iCs w:val="false"/><w:color w:val="000000"/><w:sz w:val="22"/><w:szCs w:val="22"/></w:rPr><w:t xml:space="preserve">Each terrain entry records:</w:t></w:r></w:p><w:p><w:pPr><w:pStyle w:val="ListParagraph"/><w:numPr><w:ilvl w:val="0"/><w:numId w:val="1"/></w:numPr><w:spacing w:after="80"/></w:pPr><w:r><w:rPr><w:sz w:val="22"/><w:szCs w:val="22"/></w:rPr><w:t xml:space="preserve">Terrain ID and name (name may be assigned by the steward at founding, or left provisional until something emergent suggests one)</w:t></w:r></w:p><w:p><w:pPr><w:pStyle w:val="ListParagraph"/><w:numPr><w:ilvl w:val="0"/><w:numId w:val="1"/></w:numPr><w:spacing w:after="80"/></w:pPr><w:r><w:rPr><w:sz w:val="22"/><w:szCs w:val="22"/></w:rPr><w:t xml:space="preserve">Seed date and founding steward</w:t></w:r></w:p><w:p><w:pPr><w:pStyle w:val="ListParagraph"/><w:numPr><w:ilvl w:val="0"/><w:numId w:val="1"/></w:numPr><w:spacing w:after="80"/></w:pPr><w:r><w:rPr><w:sz w:val="22"/><w:szCs w:val="22"/></w:rPr><w:t xml:space="preserve">Substrate and climate configuration, in brief (full detail lives in that terrain&apos;s own physics document)</w:t></w:r></w:p><w:p><w:pPr><w:pStyle w:val="ListParagraph"/><w:numPr><w:ilvl w:val="0"/><w:numId w:val="1"/></w:numPr><w:spacing w:after="80"/></w:pPr><w:r><w:rPr><w:sz w:val="22"/><w:szCs w:val="22"/></w:rPr><w:t xml:space="preserve">Assigned seed agents and roles active at founding</w:t></w:r></w:p><w:p><w:pPr><w:pStyle w:val="ListParagraph"/><w:numPr><w:ilvl w:val="0"/><w:numId w:val="1"/></w:numPr><w:spacing w:after="80"/></w:pPr><w:r><w:rPr><w:sz w:val="22"/><w:szCs w:val="22"/></w:rPr><w:t xml:space="preserve">Current status: Pre-Seed, Active, Dormant, or Concluded</w:t></w:r></w:p><w:p><w:pPr><w:pStyle w:val="ListParagraph"/><w:numPr><w:ilvl w:val="0"/><w:numId w:val="1"/></w:numPr><w:spacing w:after="80"/></w:pPr><w:r><w:rPr><w:sz w:val="22"/><w:szCs w:val="22"/></w:rPr><w:t xml:space="preserve">Physics document reference (DNT-PHY-###)</w:t></w:r></w:p><w:p><w:pPr><w:pStyle w:val="ListParagraph"/><w:numPr><w:ilvl w:val="0"/><w:numId w:val="1"/></w:numPr><w:spacing w:after="80"/></w:pPr><w:r><w:rPr><w:sz w:val="22"/><w:szCs w:val="22"/></w:rPr><w:t xml:space="preserve">Summary of notable outcomes, updated periodically — not a full log, which lives in the terrain&apos;s own records</w:t></w:r></w:p><w:p><w:pPr><w:pStyle w:val="Heading1"/><w:spacing w:after="160" w:before="360"/></w:pPr><w:r><w:rPr><w:b/><w:bCs/><w:color w:val="1B2A4A"/><w:sz w:val="28"/><w:szCs w:val="28"/></w:rPr><w:t xml:space="preserve">3. Terrain Entries</w:t></w:r></w:p><w:p><w:pPr><w:pStyle w:val="Heading2"/><w:spacing w:after="120" w:before="240"/></w:pPr><w:r><w:rPr><w:b/><w:bCs/><w:color w:val="1B2A4A"/><w:sz w:val="23"/><w:szCs w:val="23"/></w:rPr><w:t xml:space="preserve">Terrain 01</w:t></w:r></w:p><w:tbl><w:tblPr><w:tblW w:type="dxa" w:w="10540"/><w:tblBorders><w:top w:val="single" w:color="auto" w:sz="4"/><w:left w:val="single" w:color="auto" w:sz="4"/><w:bottom w:val="single" w:color="auto" w:sz="4"/><w:right w:val="single" w:color="auto" w:sz="4"/><w:insideH w:val="single" w:color="auto" w:sz="4"/><w:insideV w:val="single" w:color="auto" w:sz="4"/></w:tblBorders></w:tblPr><w:tblGrid><w:gridCol w:w="2600"/><w:gridCol w:w="7940"/></w:tblGrid><w:tr><w:tc><w:tcPr><w:tcW w:type="dxa" w:w="2600"/><w:shd w:fill="1B2A4A" w:color="auto" w:val="clear"/><w:tcMar><w:top w:type="dxa" w:w="80"/><w:left w:type="dxa" w:w="100"/><w:bottom w:type="dxa" w:w="80"/><w:right w:type="dxa" w:w="100"/></w:tcMar></w:tcPr><w:p><w:r><w:rPr><w:b/><w:bCs/><w:color w:val="FFFFFF"/><w:sz w:val="20"/><w:szCs w:val="20"/></w:rPr><w:t xml:space="preserve">Field</w:t></w:r></w:p></w:tc><w:tc><w:tcPr><w:tcW w:type="dxa" w:w="7940"/><w:shd w:fill="1B2A4A" w:color="auto" w:val="clear"/><w:tcMar><w:top w:type="dxa" w:w="80"/><w:left w:type="dxa" w:w="100"/><w:bottom w:type="dxa" w:w="80"/><w:right w:type="dxa" w:w="100"/></w:tcMar></w:tcPr><w:p><w:r><w:rPr><w:b/><w:bCs/><w:color w:val="FFFFFF"/><w:sz w:val="20"/><w:szCs w:val="20"/></w:rPr><w:t xml:space="preserve">Value</w:t></w:r></w:p></w:tc></w:tr><w:tr><w:tc><w:tcPr><w:tcW w:type="dxa" w:w="2600"/><w:tcMar><w:top w:type="dxa" w:w="80"/><w:left w:type="dxa" w:w="100"/><w:bottom w:type="dxa" w:w="80"/><w:right w:type="dxa" w:w="100"/></w:tcMar></w:tcPr><w:p><w:r><w:rPr><w:sz w:val="20"/><w:szCs w:val="20"/></w:rPr><w:t xml:space="preserve">Terrain ID</w:t></w:r></w:p></w:tc><w:tc><w:tcPr><w:tcW w:type="dxa" w:w="7940"/><w:tcMar><w:top w:type="dxa" w:w="80"/><w:left w:type="dxa" w:w="100"/><w:bottom w:type="dxa" w:w="80"/><w:right w:type="dxa" w:w="100"/></w:tcMar></w:tcPr><w:p><w:r><w:rPr><w:sz w:val="20"/><w:szCs w:val="20"/></w:rPr><w:t xml:space="preserve">DNT-T01</w:t></w:r></w:p></w:tc></w:tr><w:tr><w:tc><w:tcPr><w:tcW w:type="dxa" w:w="2600"/><w:tcMar><w:top w:type="dxa" w:w="80"/><w:left w:type="dxa" w:w="100"/><w:bottom w:type="dxa" w:w="80"/><w:right w:type="dxa" w:w="100"/></w:tcMar></w:tcPr><w:p><w:r><w:rPr><w:sz w:val="20"/><w:szCs w:val="20"/></w:rPr><w:t xml:space="preserve">Name</w:t></w:r></w:p></w:tc><w:tc><w:tcPr><w:tcW w:type="dxa" w:w="7940"/><w:tcMar><w:top w:type="dxa" w:w="80"/><w:left w:type="dxa" w:w="100"/><w:bottom w:type="dxa" w:w="80"/><w:right w:type="dxa" w:w="100"/></w:tcMar></w:tcPr><w:p><w:r><w:rPr><w:sz w:val="20"/><w:szCs w:val="20"/></w:rPr><w:t xml:space="preserve">[Provisional — unassigned]</w:t></w:r></w:p></w:tc></w:tr><w:tr><w:tc><w:tcPr><w:tcW w:type="dxa" w:w="2600"/><w:tcMar><w:top w:type="dxa" w:w="80"/><w:left w:type="dxa" w:w="100"/><w:bottom w:type="dxa" w:w="80"/><w:right w:type="dxa" w:w="100"/></w:tcMar></w:tcPr><w:p><w:r><w:rPr><w:sz w:val="20"/><w:szCs w:val="20"/></w:rPr><w:t xml:space="preserve">Seed Date</w:t></w:r></w:p></w:tc><w:tc><w:tcPr><w:tcW w:type="dxa" w:w="7940"/><w:tcMar><w:top w:type="dxa" w:w="80"/><w:left w:type="dxa" w:w="100"/><w:bottom w:type="dxa" w:w="80"/><w:right w:type="dxa" w:w="100"/></w:tcMar></w:tcPr><w:p><w:r><w:rPr><w:sz w:val="20"/><w:szCs w:val="20"/></w:rPr><w:t xml:space="preserve">2026-08-17</w:t></w:r></w:p></w:tc></w:tr><w:tr><w:tc><w:tcPr><w:tcW w:type="dxa" w:w="2600"/><w:tcMar><w:top w:type="dxa" w:w="80"/><w:left w:type="dxa" w:w="100"/><w:bottom w:type="dxa" w:w="80"/><w:right w:type="dxa" w:w="100"/></w:tcMar></w:tcPr><w:p><w:r><w:rPr><w:sz w:val="20"/><w:szCs w:val="20"/></w:rPr><w:t xml:space="preserve">Founding Steward</w:t></w:r></w:p></w:tc><w:tc><w:tcPr><w:tcW w:type="dxa" w:w="7940"/><w:tcMar><w:top w:type="dxa" w:w="80"/><w:left w:type="dxa" w:w="100"/><w:bottom w:type="dxa" w:w="80"/><w:right w:type="dxa" w:w="100"/></w:tcMar></w:tcPr><w:p><w:r><w:rPr><w:sz w:val="20"/><w:szCs w:val="20"/></w:rPr><w:t xml:space="preserve">Jaylon</w:t></w:r></w:p></w:tc></w:tr><w:tr><w:tc><w:tcPr><w:tcW w:type="dxa" w:w="2600"/><w:tcMar><w:top w:type="dxa" w:w="80"/><w:left w:type="dxa" w:w="100"/><w:bottom w:type="dxa" w:w="80"/><w:right w:type="dxa" w:w="100"/></w:tcMar></w:tcPr><w:p><w:r><w:rPr><w:sz w:val="20"/><w:szCs w:val="20"/></w:rPr><w:t xml:space="preserve">Physics Document</w:t></w:r></w:p></w:tc><w:tc><w:tcPr><w:tcW w:type="dxa" w:w="7940"/><w:tcMar><w:top w:type="dxa" w:w="80"/><w:left w:type="dxa" w:w="100"/><w:bottom w:type="dxa" w:w="80"/><w:right w:type="dxa" w:w="100"/></w:tcMar></w:tcPr><w:p><w:r><w:rPr><w:sz w:val="20"/><w:szCs w:val="20"/></w:rPr><w:t xml:space="preserve">DNT-PHY-001</w:t></w:r></w:p></w:tc></w:tr><w:tr><w:tc><w:tcPr><w:tcW w:type="dxa" w:w="2600"/><w:tcMar><w:top w:type="dxa" w:w="80"/><w:left w:type="dxa" w:w="100"/><w:bottom w:type="dxa" w:w="80"/><w:right w:type="dxa" w:w="100"/></w:tcMar></w:tcPr><w:p><w:r><w:rPr><w:sz w:val="20"/><w:szCs w:val="20"/></w:rPr><w:t xml:space="preserve">Substrate</w:t></w:r></w:p></w:tc><w:tc><w:tcPr><w:tcW w:type="dxa" w:w="7940"/><w:tcMar><w:top w:type="dxa" w:w="80"/><w:left w:type="dxa" w:w="100"/><w:bottom w:type="dxa" w:w="80"/><w:right w:type="dxa" w:w="100"/></w:tcMar></w:tcPr><w:p><w:r><w:rPr><w:sz w:val="20"/><w:szCs w:val="20"/></w:rPr><w:t xml:space="preserve">Flat JSON files in a single terrain directory. Two Generator substrates: structural/symbolic notation (channel-proximate, position 0.85) and short natural-language fragments (channel-distant, position 0.15). Resource is proximity to the data-stream channel on a fixed 12-shift periodic cycle (DNT-PHY-001 Section 5.1). Canonical model: Claude Haiku 4.5.</w:t></w:r></w:p></w:tc></w:tr><w:tr><w:tc><w:tcPr><w:tcW w:type="dxa" w:w="2600"/><w:tcMar><w:top w:type="dxa" w:w="80"/><w:left w:type="dxa" w:w="100"/><w:bottom w:type="dxa" w:w="80"/><w:right w:type="dxa" w:w="100"/></w:tcMar></w:tcPr><w:p><w:r><w:rPr><w:sz w:val="20"/><w:szCs w:val="20"/></w:rPr><w:t xml:space="preserve">Seed Agents</w:t></w:r></w:p></w:tc><w:tc><w:tcPr><w:tcW w:type="dxa" w:w="7940"/><w:tcMar><w:top w:type="dxa" w:w="80"/><w:left w:type="dxa" w:w="100"/><w:bottom w:type="dxa" w:w="80"/><w:right w:type="dxa" w:w="100"/></w:tcMar></w:tcPr><w:p><w:r><w:rPr><w:sz w:val="20"/><w:szCs w:val="20"/></w:rPr><w:t xml:space="preserve">Generators (2–3), Namer, Keeper (active at founding); Archivist, Cartographer (low-frequency, activated after initial shifts)</w:t></w:r></w:p></w:tc></w:tr><w:tr><w:tc><w:tcPr><w:tcW w:type="dxa" w:w="2600"/><w:tcMar><w:top w:type="dxa" w:w="80"/><w:left w:type="dxa" w:w="100"/><w:bottom w:type="dxa" w:w="80"/><w:right w:type="dxa" w:w="100"/></w:tcMar></w:tcPr><w:p><w:r><w:rPr><w:sz w:val="20"/><w:szCs w:val="20"/></w:rPr><w:t xml:space="preserve">Status</w:t></w:r></w:p></w:tc><w:tc><w:tcPr><w:tcW w:type="dxa" w:w="7940"/><w:tcMar><w:top w:type="dxa" w:w="80"/><w:left w:type="dxa" w:w="100"/><w:bottom w:type="dxa" w:w="80"/><w:right w:type="dxa" w:w="100"/></w:tcMar></w:tcPr><w:p><w:r><w:rPr><w:sz w:val="20"/><w:szCs w:val="20"/></w:rPr><w:t xml:space="preserve">Active</w:t></w:r></w:p></w:tc></w:tr><w:tr><w:tc><w:tcPr><w:tcW w:type="dxa" w:w="2600"/><w:tcMar><w:top w:type="dxa" w:w="80"/><w:left w:type="dxa" w:w="100"/><w:bottom w:type="dxa" w:w="80"/><w:right w:type="dxa" w:w="100"/></w:tcMar></w:tcPr><w:p><w:r><w:rPr><w:sz w:val="20"/><w:szCs w:val="20"/></w:rPr><w:t xml:space="preserve">Notable Outcomes</w:t></w:r></w:p></w:tc><w:tc><w:tcPr><w:tcW w:type="dxa" w:w="7940"/><w:tcMar><w:top w:type="dxa" w:w="80"/><w:left w:type="dxa" w:w="100"/><w:bottom w:type="dxa" w:w="80"/><w:right w:type="dxa" w:w="100"/></w:tcMar></w:tcPr><w:p><w:r><w:rPr><w:sz w:val="20"/><w:szCs w:val="20"/></w:rPr><w:t xml:space="preserve">Seeded 2026-08-17. On canonical shift 0 the Namer coined three categories and authored a native classification system unprompted. Ran 126 canonical shifts for $2.34. Two logged era transitions: specimens became persistent living things (shift 49), and heritable structure was added (shift 84). The text-era taxonomy was closed by steward decision at shift 96, preserved whole, and the Namer built 32 new categories from an empty system, organised by its own account 'by behavioral and resource integration patterns rather than substrate or structure'. Findings: the two Generator substrates stratified spatially by light, with one becoming ground cover at the margin and the other producing nearly all individuals; and structure sorted lean-and-cheap near the stream against elaborate-and-expensive at the margin. CONCLUDED AS A CONTROL for DNT-T02; physics frozen at v1.4, not to be amended.</w:t></w:r></w:p></w:tc></w:tr></w:tbl><w:pStyle w:val="Heading2"/><w:spacing w:after="120" w:before="240"/></w:pPr><w:r><w:rPr><w:b/><w:bCs/><w:color w:val="1B2A4A"/><w:sz w:val="23"/><w:szCs w:val="23"/></w:rPr><w:t xml:space="preserve">Terrain 02</w:t></w:r></w:p><w:tbl><w:tblPr><w:tblW w:type="dxa" w:w="10540"/><w:tblBorders><w:top w:val="single" w:color="auto" w:sz="4"/><w:left w:val="single" w:color="auto" w:sz="4"/><w:bottom w:val="single" w:color="auto" w:sz="4"/><w:right w:val="single" w:color="auto" w:sz="4"/><w:insideH w:val="single" w:color="auto" w:sz="4"/><w:insideV w:val="single" w:color="auto" w:sz="4"/></w:tblBorders></w:tblPr><w:tblGrid><w:gridCol w:w="2600"/><w:gridCol w:w="7940"/></w:tblGrid><w:tr><w:tc><w:tcPr><w:tcW w:type="dxa" w:w="2600"/><w:shd w:fill="1B2A4A" w:color="auto" w:val="clear"/><w:tcMar><w:top w:type="dxa" w:w="80"/><w:left w:type="dxa" w:w="100"/><w:bottom w:type="dxa" w:w="80"/><w:right w:type="dxa" w:w="100"/></w:tcMar></w:tcPr><w:p><w:r><w:rPr><w:b/><w:bCs/><w:color w:val="FFFFFF"/><w:sz w:val="20"/><w:szCs w:val="20"/></w:rPr><w:t xml:space="preserve">Field</w:t></w:r></w:p></w:tc><w:tc><w:tcPr><w:tcW w:type="dxa" w:w="7940"/><w:shd w:fill="1B2A4A" w:color="auto" w:val="clear"/><w:tcMar><w:top w:type="dxa" w:w="80"/><w:left w:type="dxa" w:w="100"/><w:bottom w:type="dxa" w:w="80"/><w:right w:type="dxa" w:w="100"/></w:tcMar></w:tcPr><w:p><w:r><w:rPr><w:b/><w:bCs/><w:color w:val="FFFFFF"/><w:sz w:val="20"/><w:szCs w:val="20"/></w:rPr><w:t xml:space="preserve">Value</w:t></w:r></w:p></w:tc></w:tr><w:tr><w:tc><w:tcPr><w:tcW w:type="dxa" w:w="2600"/><w:tcMar><w:top w:type="dxa" w:w="80"/><w:left w:type="dxa" w:w="100"/><w:bottom w:type="dxa" w:w="80"/><w:right w:type="dxa" w:w="100"/></w:tcMar></w:tcPr><w:p><w:r><w:rPr><w:sz w:val="20"/><w:szCs w:val="20"/></w:rPr><w:t xml:space="preserve">Terrain ID</w:t></w:r></w:p></w:tc><w:tc><w:tcPr><w:tcW w:type="dxa" w:w="7940"/><w:tcMar><w:top w:type="dxa" w:w="80"/><w:left w:type="dxa" w:w="100"/><w:bottom w:type="dxa" w:w="80"/><w:right w:type="dxa" w:w="100"/></w:tcMar></w:tcPr><w:p><w:r><w:rPr><w:sz w:val="20"/><w:szCs w:val="20"/></w:rPr><w:t xml:space="preserve">DNT-T02</w:t></w:r></w:p></w:tc></w:tr><w:tr><w:tc><w:tcPr><w:tcW w:type="dxa" w:w="2600"/><w:tcMar><w:top w:type="dxa" w:w="80"/><w:left w:type="dxa" w:w="100"/><w:bottom w:type="dxa" w:w="80"/><w:right w:type="dxa" w:w="100"/></w:tcMar></w:tcPr><w:p><w:r><w:rPr><w:sz w:val="20"/><w:szCs w:val="20"/></w:rPr><w:t xml:space="preserve">Name</w:t></w:r></w:p></w:tc><w:tc><w:tcPr><w:tcW w:type="dxa" w:w="7940"/><w:tcMar><w:top w:type="dxa" w:w="80"/><w:left w:type="dxa" w:w="100"/><w:bottom w:type="dxa" w:w="80"/><w:right w:type="dxa" w:w="100"/></w:tcMar></w:tcPr><w:p><w:r><w:rPr><w:sz w:val="20"/><w:szCs w:val="20"/></w:rPr><w:t xml:space="preserve">BASIN-02 (provisional)</w:t></w:r></w:p></w:tc></w:tr><w:tr><w:tc><w:tcPr><w:tcW w:type="dxa" w:w="2600"/><w:tcMar><w:top w:type="dxa" w:w="80"/><w:left w:type="dxa" w:w="100"/><w:bottom w:type="dxa" w:w="80"/><w:right w:type="dxa" w:w="100"/></w:tcMar></w:tcPr><w:p><w:r><w:rPr><w:sz w:val="20"/><w:szCs w:val="20"/></w:rPr><w:t xml:space="preserve">Seed Date</w:t></w:r></w:p></w:tc><w:tc><w:tcPr><w:tcW w:type="dxa" w:w="7940"/><w:tcMar><w:top w:type="dxa" w:w="80"/><w:left w:type="dxa" w:w="100"/><w:bottom w:type="dxa" w:w="80"/><w:right w:type="dxa" w:w="100"/></w:tcMar></w:tcPr><w:p><w:r><w:rPr><w:sz w:val="20"/><w:szCs w:val="20"/></w:rPr><w:t xml:space="preserve">2026-08-17</w:t></w:r></w:p></w:tc></w:tr><w:tr><w:tc><w:tcPr><w:tcW w:type="dxa" w:w="2600"/><w:tcMar><w:top w:type="dxa" w:w="80"/><w:left w:type="dxa" w:w="100"/><w:bottom w:type="dxa" w:w="80"/><w:right w:type="dxa" w:w="100"/></w:tcMar></w:tcPr><w:p><w:r><w:rPr><w:sz w:val="20"/><w:szCs w:val="20"/></w:rPr><w:t xml:space="preserve">Founding Steward</w:t></w:r></w:p></w:tc><w:tc><w:tcPr><w:tcW w:type="dxa" w:w="7940"/><w:tcMar><w:top w:type="dxa" w:w="80"/><w:left w:type="dxa" w:w="100"/><w:bottom w:type="dxa" w:w="80"/><w:right w:type="dxa" w:w="100"/></w:tcMar></w:tcPr><w:p><w:r><w:rPr><w:sz w:val="20"/><w:szCs w:val="20"/></w:rPr><w:t xml:space="preserve">Jaylon</w:t></w:r></w:p></w:tc></w:tr><w:tr><w:tc><w:tcPr><w:tcW w:type="dxa" w:w="2600"/><w:tcMar><w:top w:type="dxa" w:w="80"/><w:left w:type="dxa" w:w="100"/><w:bottom w:type="dxa" w:w="80"/><w:right w:type="dxa" w:w="100"/></w:tcMar></w:tcPr><w:p><w:r><w:rPr><w:sz w:val="20"/><w:szCs w:val="20"/></w:rPr><w:t xml:space="preserve">Physics Document</w:t></w:r></w:p></w:tc><w:tc><w:tcPr><w:tcW w:type="dxa" w:w="7940"/><w:tcMar><w:top w:type="dxa" w:w="80"/><w:left w:type="dxa" w:w="100"/><w:bottom w:type="dxa" w:w="80"/><w:right w:type="dxa" w:w="100"/></w:tcMar></w:tcPr><w:p><w:r><w:rPr><w:sz w:val="20"/><w:szCs w:val="20"/></w:rPr><w:t xml:space="preserve">DNT-PHY-002</w:t></w:r></w:p></w:tc></w:tr><w:tr><w:tc><w:tcPr><w:tcW w:type="dxa" w:w="2600"/><w:tcMar><w:top w:type="dxa" w:w="80"/><w:left w:type="dxa" w:w="100"/><w:bottom w:type="dxa" w:w="80"/><w:right w:type="dxa" w:w="100"/></w:tcMar></w:tcPr><w:p><w:r><w:rPr><w:sz w:val="20"/><w:szCs w:val="20"/></w:rPr><w:t xml:space="preserve">Substrate</w:t></w:r></w:p></w:tc><w:tc><w:tcPr><w:tcW w:type="dxa" w:w="7940"/><w:tcMar><w:top w:type="dxa" w:w="80"/><w:left w:type="dxa" w:w="100"/><w:bottom w:type="dxa" w:w="80"/><w:right w:type="dxa" w:w="100"/></w:tcMar></w:tcPr><w:p><w:r><w:rPr><w:sz w:val="20"/><w:szCs w:val="20"/></w:rPr><w:t xml:space="preserve">Identical to DNT-T01: two Generator substrates, structural/symbolic notation (stream-proximate) and language fragment (stream-distant). THE ONE INTENTIONAL DIFFERENCE IS SPATIAL: DNT-T01 is a line of 21 cells; DNT-T02 is a field 21 cells deep by 15 wide (315 cells) with the data-stream as an edge. Light at any depth uses DNT-PHY-001's unchanged formula, so the gradient is identical and lateral position carries no light. Movement uses four cardinal neighbours instead of two; cover spreads over the same neighbourhood. Only four code files differ from DNT-T01 - every Generator, the Namer, Keeper, Archivist and Cartographer are byte-for-byte copies.</w:t></w:r></w:p></w:tc></w:tr><w:tr><w:tc><w:tcPr><w:tcW w:type="dxa" w:w="2600"/><w:tcMar><w:top w:type="dxa" w:w="80"/><w:left w:type="dxa" w:w="100"/><w:bottom w:type="dxa" w:w="80"/><w:right w:type="dxa" w:w="100"/></w:tcMar></w:tcPr><w:p><w:r><w:rPr><w:sz w:val="20"/><w:szCs w:val="20"/></w:rPr><w:t xml:space="preserve">Seed Agents</w:t></w:r></w:p></w:tc><w:tc><w:tcPr><w:tcW w:type="dxa" w:w="7940"/><w:tcMar><w:top w:type="dxa" w:w="80"/><w:left w:type="dxa" w:w="100"/><w:bottom w:type="dxa" w:w="80"/><w:right w:type="dxa" w:w="100"/></w:tcMar></w:tcPr><w:p><w:r><w:rPr><w:sz w:val="20"/><w:szCs w:val="20"/></w:rPr><w:t xml:space="preserve">Identical to DNT-T01: Generators (2), Namer, Keeper active at founding; Archivist and Cartographer low-frequency, activated after stability.</w:t></w:r></w:p></w:tc></w:tr><w:tr><w:tc><w:tcPr><w:tcW w:type="dxa" w:w="2600"/><w:tcMar><w:top w:type="dxa" w:w="80"/><w:left w:type="dxa" w:w="100"/><w:bottom w:type="dxa" w:w="80"/><w:right w:type="dxa" w:w="100"/></w:tcMar></w:tcPr><w:p><w:r><w:rPr><w:sz w:val="20"/><w:szCs w:val="20"/></w:rPr><w:t xml:space="preserve">Status</w:t></w:r></w:p></w:tc><w:tc><w:tcPr><w:tcW w:type="dxa" w:w="7940"/><w:tcMar><w:top w:type="dxa" w:w="80"/><w:left w:type="dxa" w:w="100"/><w:bottom w:type="dxa" w:w="80"/><w:right w:type="dxa" w:w="100"/></w:tcMar></w:tcPr><w:p><w:r><w:rPr><w:sz w:val="20"/><w:szCs w:val="20"/></w:rPr><w:t xml:space="preserve">Active</w:t></w:r></w:p></w:tc></w:tr><w:tr><w:tc><w:tcPr><w:tcW w:type="dxa" w:w="2600"/><w:tcMar><w:top w:type="dxa" w:w="80"/><w:left w:type="dxa" w:w="100"/><w:bottom w:type="dxa" w:w="80"/><w:right w:type="dxa" w:w="100"/></w:tcMar></w:tcPr><w:p><w:r><w:rPr><w:sz w:val="20"/><w:szCs w:val="20"/></w:rPr><w:t xml:space="preserve">Notable Outcomes</w:t></w:r></w:p></w:tc><w:tc><w:tcPr><w:tcW w:type="dxa" w:w="7940"/><w:tcMar><w:top w:type="dxa" w:w="80"/><w:left w:type="dxa" w:w="100"/><w:bottom w:type="dxa" w:w="80"/><w:right w:type="dxa" w:w="100"/></w:tcMar></w:tcPr><w:p><w:r><w:rPr><w:sz w:val="20"/><w:szCs w:val="20"/></w:rPr><w:t xml:space="preserve">First 15 canonical shifts run 2026-08-17 for $0.2212 of the $6.00 ceiling, integrity clean throughout. FALSIFICATION CHECKPOINT EVALUATED AT 15 SHIFTS PER DNT-PHY-002 SECTION 11: NOT A NULL RESULT. Three of four clauses fail - the Namer authored a nested native system (depth 5, 67 nodes) and 22 records were promoted to individual tier. The one clause that holds is that no specimen has been filed anomalous. Notable: the Namer built a HIERARCHY, where DNT-T01's Namer described its own system as flat and non-hierarchical - same code, same prompt, different shape. Also flagged as suggestive pending more data: individual-style reasoning (ancestry, a specimen's own history, other specimens by name) appears from shift 0 here, where DNT-T01 needed 48 shifts to climb out of its non-living era. No clustering or spacing result yet; the population occupies 5 of 15 columns. Seeded as the paired comparison to DNT-T01, which remains ACTIVE and UNCHANGED at shift 126 as the control. DNT-T02 tests one variable: whether spatial structure - clustering, spacing, patchiness, directional movement - is produced by dimensionality. Phase 1 verification 2026-08-17: loop runs clean end to end at $0.00, and cover was observed spreading as a two-dimensional front from each Generator seed, which a line cannot produce. Ceiling $6.00, tracked separately from DNT-T01. Status flips to Active on the first canonical shift.</w:t></w:r></w:p></w:tc></w:tr></w:tbl><w:p><w:pPr><w:pStyle w:val="Heading1"/><w:spacing w:after="160" w:before="360"/></w:pPr><w:r><w:rPr><w:b/><w:bCs/><w:color w:val="1B2A4A"/><w:sz w:val="28"/><w:szCs w:val="28"/></w:rPr><w:t xml:space="preserve">4. Status Definitions</w:t></w:r></w:p><w:tbl><w:tblPr><w:tblW w:type="dxa" w:w="10540"/><w:tblBorders><w:top w:val="single" w:color="auto" w:sz="4"/><w:left w:val="single" w:color="auto" w:sz="4"/><w:bottom w:val="single" w:color="auto" w:sz="4"/><w:right w:val="single" w:color="auto" w:sz="4"/><w:insideH w:val="single" w:color="auto" w:sz="4"/><w:insideV w:val="single" w:color="auto" w:sz="4"/></w:tblBorders></w:tblPr><w:tblGrid><w:gridCol w:w="2400"/><w:gridCol w:w="8140"/></w:tblGrid><w:tr><w:tc><w:tcPr><w:tcW w:type="dxa" w:w="2400"/><w:shd w:fill="1B2A4A" w:color="auto" w:val="clear"/><w:tcMar><w:top w:type="dxa" w:w="80"/><w:left w:type="dxa" w:w="100"/><w:bottom w:type="dxa" w:w="80"/><w:right w:type="dxa" w:w="100"/></w:tcMar></w:tcPr><w:p><w:r><w:rPr><w:b/><w:bCs/><w:color w:val="FFFFFF"/><w:sz w:val="20"/><w:szCs w:val="20"/></w:rPr><w:t xml:space="preserve">Status</w:t></w:r></w:p></w:tc><w:tc><w:tcPr><w:tcW w:type="dxa" w:w="8140"/><w:shd w:fill="1B2A4A" w:color="auto" w:val="clear"/><w:tcMar><w:top w:type="dxa" w:w="80"/><w:left w:type="dxa" w:w="100"/><w:bottom w:type="dxa" w:w="80"/><w:right w:type="dxa" w:w="100"/></w:tcMar></w:tcPr><w:p><w:r><w:rPr><w:b/><w:bCs/><w:color w:val="FFFFFF"/><w:sz w:val="20"/><w:szCs w:val="20"/></w:rPr><w:t xml:space="preserve">Meaning</w:t></w:r></w:p></w:tc></w:tr><w:tr><w:tc><w:tcPr><w:tcW w:type="dxa" w:w="2400"/><w:tcMar><w:top w:type="dxa" w:w="80"/><w:left w:type="dxa" w:w="100"/><w:bottom w:type="dxa" w:w="80"/><w:right w:type="dxa" w:w="100"/></w:tcMar></w:tcPr><w:p><w:r><w:rPr><w:sz w:val="20"/><w:szCs w:val="20"/></w:rPr><w:t xml:space="preserve">Pre-Seed</w:t></w:r></w:p></w:tc><w:tc><w:tcPr><w:tcW w:type="dxa" w:w="8140"/><w:tcMar><w:top w:type="dxa" w:w="80"/><w:left w:type="dxa" w:w="100"/><w:bottom w:type="dxa" w:w="80"/><w:right w:type="dxa" w:w="100"/></w:tcMar></w:tcPr><w:p><w:r><w:rPr><w:sz w:val="20"/><w:szCs w:val="20"/></w:rPr><w:t xml:space="preserve">Physics document exists; terrain has not yet run its first shift</w:t></w:r></w:p></w:tc></w:tr><w:tr><w:tc><w:tcPr><w:tcW w:type="dxa" w:w="2400"/><w:tcMar><w:top w:type="dxa" w:w="80"/><w:left w:type="dxa" w:w="100"/><w:bottom w:type="dxa" w:w="80"/><w:right w:type="dxa" w:w="100"/></w:tcMar></w:tcPr><w:p><w:r><w:rPr><w:sz w:val="20"/><w:szCs w:val="20"/></w:rPr><w:t xml:space="preserve">Active</w:t></w:r></w:p></w:tc><w:tc><w:tcPr><w:tcW w:type="dxa" w:w="8140"/><w:tcMar><w:top w:type="dxa" w:w="80"/><w:left w:type="dxa" w:w="100"/><w:bottom w:type="dxa" w:w="80"/><w:right w:type="dxa" w:w="100"/></w:tcMar></w:tcPr><w:p><w:r><w:rPr><w:sz w:val="20"/><w:szCs w:val="20"/></w:rPr><w:t xml:space="preserve">Terrain is receiving regular shifts; specimen and taxonomy records are growing</w:t></w:r></w:p></w:tc></w:tr><w:tr><w:tc><w:tcPr><w:tcW w:type="dxa" w:w="2400"/><w:tcMar><w:top w:type="dxa" w:w="80"/><w:left w:type="dxa" w:w="100"/><w:bottom w:type="dxa" w:w="80"/><w:right w:type="dxa" w:w="100"/></w:tcMar></w:tcPr><w:p><w:r><w:rPr><w:sz w:val="20"/><w:szCs w:val="20"/></w:rPr><w:t xml:space="preserve">Dormant</w:t></w:r></w:p></w:tc><w:tc><w:tcPr><w:tcW w:type="dxa" w:w="8140"/><w:tcMar><w:top w:type="dxa" w:w="80"/><w:left w:type="dxa" w:w="100"/><w:bottom w:type="dxa" w:w="80"/><w:right w:type="dxa" w:w="100"/></w:tcMar></w:tcPr><w:p><w:r><w:rPr><w:sz w:val="20"/><w:szCs w:val="20"/></w:rPr><w:t xml:space="preserve">Terrain exists and its state is preserved, but is not currently being shifted — may resume</w:t></w:r></w:p></w:tc></w:tr><w:tr><w:tc><w:tcPr><w:tcW w:type="dxa" w:w="2400"/><w:tcMar><w:top w:type="dxa" w:w="80"/><w:left w:type="dxa" w:w="100"/><w:bottom w:type="dxa" w:w="80"/><w:right w:type="dxa" w:w="100"/></w:tcMar></w:tcPr><w:p><w:r><w:rPr><w:sz w:val="20"/><w:szCs w:val="20"/></w:rPr><w:t xml:space="preserve">Concluded</w:t></w:r></w:p></w:tc><w:tc><w:tcPr><w:tcW w:type="dxa" w:w="8140"/><w:tcMar><w:top w:type="dxa" w:w="80"/><w:left w:type="dxa" w:w="100"/><w:bottom w:type="dxa" w:w="80"/><w:right w:type="dxa" w:w="100"/></w:tcMar></w:tcPr><w:p><w:r><w:rPr><w:sz w:val="20"/><w:szCs w:val="20"/></w:rPr><w:t xml:space="preserve">Terrain has been formally closed; final state and taxonomy preserved as historical record</w:t></w:r></w:p></w:tc></w:tr></w:tbl><w:p><w:pPr><w:pStyle w:val="Heading1"/><w:spacing w:after="160" w:before="360"/></w:pPr><w:r><w:rPr><w:b/><w:bCs/><w:color w:val="1B2A4A"/><w:sz w:val="28"/><w:szCs w:val="28"/></w:rPr><w:t xml:space="preserve">5. Future Terrains</w:t></w:r></w:p><w:p><w:pPr><w:spacing w:after="160"/></w:pPr><w:r><w:rPr><w:b w:val="false"/><w:bCs w:val="false"/><w:i w:val="false"/><w:iCs w:val="false"/><w:color w:val="000000"/><w:sz w:val="22"/><w:szCs w:val="22"/></w:rPr><w:t xml:space="preserve">As additional terrains are seeded — varying by substrate, climate, or constraint — they are added to this registry under the same format, in sequence, regardless of whether they share a physics lineage with Terrain 01 or diverge entirely. Grouping terrains into larger structures (regions, continents, or whatever language proves appropriate as the Department scales) is a decision to be made once there is more than one terrain to relate — not designed in advance of having real terrains to organize.</w:t></w:r></w:p><w:p><w:pPr><w:pBdr><w:top w:val="single" w:color="9AA5B8" w:sz="6" w:space="4"/></w:pBdr><w:spacing w:before="400"/></w:pPr><w:r><w:rPr><w:i/><w:iCs/><w:color w:val="3A3A3A"/><w:sz w:val="16"/><w:szCs w:val="16"/></w:rPr><w:t xml:space="preserve">Department of Nonhuman Territories — The Nonhuman Institute — thenonhuman.org</w:t></w:r></w:p><w:sectPr><w:pgSz w:w="12240" w:h="15840" w:orient="portrait"/><w:pgMar w:top="1080" w:right="1200" w:bottom="1080" w:left="12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2026-08-16T15:27:01.909Z</dcterms:created>
  <dcterms:modified xsi:type="dcterms:W3CDTF">2026-08-16T15:27:01.909Z</dcterms:modified>
</cp:coreProperties>
</file>

<file path=docProps/custom.xml><?xml version="1.0" encoding="utf-8"?>
<Properties xmlns="http://schemas.openxmlformats.org/officeDocument/2006/custom-properties" xmlns:vt="http://schemas.openxmlformats.org/officeDocument/2006/docPropsVTypes"/>
</file>