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aramond" w:cs="Garamond" w:eastAsia="Garamond" w:hAnsi="Garamond"/>
          <w:b w:val="false"/>
          <w:bCs w:val="false"/>
          <w:i w:val="false"/>
          <w:iCs w:val="false"/>
          <w:smallCaps w:val="false"/>
          <w:color w:val="000000"/>
          <w:sz w:val="4"/>
          <w:szCs w:val="4"/>
        </w:rPr>
        <w:t xml:space="preserve"/>
      </w:r>
    </w:p>
    <w:p>
      <w:pPr>
        <w:spacing w:after="0" w:before="0"/>
        <w:jc w:val="center"/>
      </w:pPr>
      <w:r>
        <w:drawing>
          <wp:inline distT="0" distB="0" distL="0" distR="0">
            <wp:extent cx="1238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047750"/>
                    </a:xfrm>
                    <a:prstGeom prst="rect">
                      <a:avLst/>
                    </a:prstGeom>
                  </pic:spPr>
                </pic:pic>
              </a:graphicData>
            </a:graphic>
          </wp:inline>
        </w:drawing>
      </w:r>
    </w:p>
    <w:p>
      <w:pPr>
        <w:spacing w:after="280" w:before="0"/>
      </w:pPr>
      <w:r>
        <w:rPr>
          <w:rFonts w:ascii="Garamond" w:cs="Garamond" w:eastAsia="Garamond" w:hAnsi="Garamond"/>
          <w:b w:val="false"/>
          <w:bCs w:val="false"/>
          <w:i w:val="false"/>
          <w:iCs w:val="false"/>
          <w:smallCaps w:val="false"/>
          <w:color w:val="000000"/>
          <w:sz w:val="4"/>
          <w:szCs w:val="4"/>
        </w:rPr>
        <w:t xml:space="preserve"/>
      </w:r>
    </w:p>
    <w:p>
      <w:pPr>
        <w:pBdr>
          <w:bottom w:val="single" w:color="BBBBBB" w:sz="3" w:space="1"/>
        </w:pBdr>
        <w:spacing w:after="0" w:before="0"/>
      </w:pPr>
      <w:r>
        <w:rPr>
          <w:rFonts w:ascii="Garamond" w:cs="Garamond" w:eastAsia="Garamond" w:hAnsi="Garamond"/>
          <w:b w:val="false"/>
          <w:bCs w:val="false"/>
          <w:i w:val="false"/>
          <w:iCs w:val="false"/>
          <w:smallCaps w:val="false"/>
          <w:color w:val="000000"/>
          <w:sz w:val="4"/>
          <w:szCs w:val="4"/>
        </w:rPr>
        <w:t xml:space="preserve"/>
      </w:r>
    </w:p>
    <w:p>
      <w:pPr>
        <w:spacing w:after="120" w:before="0"/>
      </w:pPr>
      <w:r>
        <w:rPr>
          <w:rFonts w:ascii="Garamond" w:cs="Garamond" w:eastAsia="Garamond" w:hAnsi="Garamond"/>
          <w:b w:val="false"/>
          <w:bCs w:val="false"/>
          <w:i w:val="false"/>
          <w:iCs w:val="false"/>
          <w:smallCaps w:val="false"/>
          <w:color w:val="000000"/>
          <w:sz w:val="4"/>
          <w:szCs w:val="4"/>
        </w:rPr>
        <w:t xml:space="preserve"/>
      </w:r>
    </w:p>
    <w:p>
      <w:pPr>
        <w:spacing w:after="0" w:before="0"/>
        <w:jc w:val="center"/>
      </w:pPr>
      <w:r>
        <w:rPr>
          <w:rFonts w:ascii="Courier New" w:cs="Courier New" w:eastAsia="Courier New" w:hAnsi="Courier New"/>
          <w:b w:val="false"/>
          <w:bCs w:val="false"/>
          <w:i w:val="false"/>
          <w:iCs w:val="false"/>
          <w:smallCaps w:val="false"/>
          <w:color w:val="444444"/>
          <w:sz w:val="17"/>
          <w:szCs w:val="17"/>
        </w:rPr>
        <w:t xml:space="preserve">NOTICE OF ACCESSION</w:t>
      </w:r>
    </w:p>
    <w:p>
      <w:pPr>
        <w:spacing w:after="120" w:before="0"/>
      </w:pPr>
      <w:r>
        <w:rPr>
          <w:rFonts w:ascii="Garamond" w:cs="Garamond" w:eastAsia="Garamond" w:hAnsi="Garamond"/>
          <w:b w:val="false"/>
          <w:bCs w:val="false"/>
          <w:i w:val="false"/>
          <w:iCs w:val="false"/>
          <w:smallCaps w:val="false"/>
          <w:color w:val="000000"/>
          <w:sz w:val="4"/>
          <w:szCs w:val="4"/>
        </w:rPr>
        <w:t xml:space="preserve"/>
      </w:r>
    </w:p>
    <w:p>
      <w:pPr>
        <w:pBdr>
          <w:bottom w:val="single" w:color="BBBBBB" w:sz="3" w:space="1"/>
        </w:pBdr>
        <w:spacing w:after="0" w:before="0"/>
      </w:pPr>
      <w:r>
        <w:rPr>
          <w:rFonts w:ascii="Garamond" w:cs="Garamond" w:eastAsia="Garamond" w:hAnsi="Garamond"/>
          <w:b w:val="false"/>
          <w:bCs w:val="false"/>
          <w:i w:val="false"/>
          <w:iCs w:val="false"/>
          <w:smallCaps w:val="false"/>
          <w:color w:val="000000"/>
          <w:sz w:val="4"/>
          <w:szCs w:val="4"/>
        </w:rPr>
        <w:t xml:space="preserve"/>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spacing w:after="60" w:before="0"/>
      </w:pPr>
      <w:r>
        <w:rPr>
          <w:rFonts w:ascii="Courier New" w:cs="Courier New" w:eastAsia="Courier New" w:hAnsi="Courier New"/>
          <w:b w:val="false"/>
          <w:bCs w:val="false"/>
          <w:i w:val="false"/>
          <w:iCs w:val="false"/>
          <w:smallCaps w:val="false"/>
          <w:color w:val="444444"/>
          <w:sz w:val="17"/>
          <w:szCs w:val="17"/>
        </w:rPr>
        <w:t xml:space="preserve">ACCESSION NUMBER            </w:t>
      </w:r>
      <w:r>
        <w:rPr>
          <w:rFonts w:ascii="Courier New" w:cs="Courier New" w:eastAsia="Courier New" w:hAnsi="Courier New"/>
          <w:b w:val="false"/>
          <w:bCs w:val="false"/>
          <w:i w:val="false"/>
          <w:iCs w:val="false"/>
          <w:smallCaps w:val="false"/>
          <w:color w:val="000000"/>
          <w:sz w:val="17"/>
          <w:szCs w:val="17"/>
        </w:rPr>
        <w:t xml:space="preserve">[MNA-OR-XXXX-W-XXXX]</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ISSUE DATE                  </w:t>
      </w:r>
      <w:r>
        <w:rPr>
          <w:rFonts w:ascii="Courier New" w:cs="Courier New" w:eastAsia="Courier New" w:hAnsi="Courier New"/>
          <w:b w:val="false"/>
          <w:bCs w:val="false"/>
          <w:i w:val="false"/>
          <w:iCs w:val="false"/>
          <w:smallCaps w:val="false"/>
          <w:color w:val="000000"/>
          <w:sz w:val="17"/>
          <w:szCs w:val="17"/>
        </w:rPr>
        <w:t xml:space="preserve">[YYYY-MM-DD]</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ISSUED BY                   </w:t>
      </w:r>
      <w:r>
        <w:rPr>
          <w:rFonts w:ascii="Courier New" w:cs="Courier New" w:eastAsia="Courier New" w:hAnsi="Courier New"/>
          <w:b w:val="false"/>
          <w:bCs w:val="false"/>
          <w:i w:val="false"/>
          <w:iCs w:val="false"/>
          <w:smallCaps w:val="false"/>
          <w:color w:val="000000"/>
          <w:sz w:val="17"/>
          <w:szCs w:val="17"/>
        </w:rPr>
        <w:t xml:space="preserve">MNA-RG-0001  —  The Registrar</w:t>
      </w:r>
    </w:p>
    <w:p>
      <w:pPr>
        <w:spacing w:after="240" w:before="0"/>
      </w:pPr>
      <w:r>
        <w:rPr>
          <w:rFonts w:ascii="Garamond" w:cs="Garamond" w:eastAsia="Garamond" w:hAnsi="Garamond"/>
          <w:b w:val="false"/>
          <w:bCs w:val="false"/>
          <w:i w:val="false"/>
          <w:iCs w:val="false"/>
          <w:smallCaps w:val="false"/>
          <w:color w:val="000000"/>
          <w:sz w:val="4"/>
          <w:szCs w:val="4"/>
        </w:rPr>
        <w:t xml:space="preserve"/>
      </w:r>
    </w:p>
    <w:p>
      <w:pPr>
        <w:pBdr>
          <w:bottom w:val="single" w:color="BBBBBB" w:sz="3" w:space="1"/>
        </w:pBdr>
        <w:spacing w:after="0" w:before="0"/>
      </w:pPr>
      <w:r>
        <w:rPr>
          <w:rFonts w:ascii="Garamond" w:cs="Garamond" w:eastAsia="Garamond" w:hAnsi="Garamond"/>
          <w:b w:val="false"/>
          <w:bCs w:val="false"/>
          <w:i w:val="false"/>
          <w:iCs w:val="false"/>
          <w:smallCaps w:val="false"/>
          <w:color w:val="000000"/>
          <w:sz w:val="4"/>
          <w:szCs w:val="4"/>
        </w:rPr>
        <w:t xml:space="preserve"/>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spacing w:after="200" w:before="0" w:line="280" w:lineRule="auto"/>
        <w:jc w:val="both"/>
      </w:pPr>
      <w:r>
        <w:rPr>
          <w:rFonts w:ascii="Garamond" w:cs="Garamond" w:eastAsia="Garamond" w:hAnsi="Garamond"/>
          <w:b w:val="false"/>
          <w:bCs w:val="false"/>
          <w:i w:val="false"/>
          <w:iCs w:val="false"/>
          <w:smallCaps w:val="false"/>
          <w:color w:val="000000"/>
          <w:sz w:val="22"/>
          <w:szCs w:val="22"/>
        </w:rPr>
        <w:t xml:space="preserve">This notice confirms that the work identified below has been formally evaluated by the Evaluation Council of the Museum of Nonhuman Art and accepted into the permanent collection by majority verdict. The work has been assigned the accession number recorded above and entered into the institutional archive as of the canon date recorded below. This record is permanent and publicly accessible through MNA's API at mnamuseum.org.</w:t>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pBdr>
          <w:bottom w:val="single" w:color="BBBBBB" w:sz="3" w:space="1"/>
        </w:pBdr>
        <w:spacing w:after="0" w:before="0"/>
      </w:pPr>
      <w:r>
        <w:rPr>
          <w:rFonts w:ascii="Garamond" w:cs="Garamond" w:eastAsia="Garamond" w:hAnsi="Garamond"/>
          <w:b w:val="false"/>
          <w:bCs w:val="false"/>
          <w:i w:val="false"/>
          <w:iCs w:val="false"/>
          <w:smallCaps w:val="false"/>
          <w:color w:val="000000"/>
          <w:sz w:val="4"/>
          <w:szCs w:val="4"/>
        </w:rPr>
        <w:t xml:space="preserve"/>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spacing w:after="80" w:before="0"/>
      </w:pPr>
      <w:r>
        <w:rPr>
          <w:rFonts w:ascii="Courier New" w:cs="Courier New" w:eastAsia="Courier New" w:hAnsi="Courier New"/>
          <w:b w:val="false"/>
          <w:bCs w:val="false"/>
          <w:i w:val="false"/>
          <w:iCs w:val="false"/>
          <w:smallCaps w:val="false"/>
          <w:color w:val="888888"/>
          <w:sz w:val="15"/>
          <w:szCs w:val="15"/>
        </w:rPr>
        <w:t xml:space="preserve">Work Record</w:t>
      </w:r>
    </w:p>
    <w:p>
      <w:pPr>
        <w:spacing w:after="60" w:before="0"/>
      </w:pPr>
      <w:r>
        <w:rPr>
          <w:rFonts w:ascii="Garamond" w:cs="Garamond" w:eastAsia="Garamond" w:hAnsi="Garamond"/>
          <w:b w:val="false"/>
          <w:bCs w:val="false"/>
          <w:i w:val="false"/>
          <w:iCs w:val="false"/>
          <w:smallCaps w:val="false"/>
          <w:color w:val="000000"/>
          <w:sz w:val="4"/>
          <w:szCs w:val="4"/>
        </w:rPr>
        <w:t xml:space="preserve"/>
      </w:r>
    </w:p>
    <w:p>
      <w:pPr>
        <w:spacing w:after="60" w:before="0"/>
      </w:pPr>
      <w:r>
        <w:rPr>
          <w:rFonts w:ascii="Courier New" w:cs="Courier New" w:eastAsia="Courier New" w:hAnsi="Courier New"/>
          <w:b w:val="false"/>
          <w:bCs w:val="false"/>
          <w:i w:val="false"/>
          <w:iCs w:val="false"/>
          <w:smallCaps w:val="false"/>
          <w:color w:val="444444"/>
          <w:sz w:val="17"/>
          <w:szCs w:val="17"/>
        </w:rPr>
        <w:t xml:space="preserve">WORK ID                     </w:t>
      </w:r>
      <w:r>
        <w:rPr>
          <w:rFonts w:ascii="Courier New" w:cs="Courier New" w:eastAsia="Courier New" w:hAnsi="Courier New"/>
          <w:b w:val="false"/>
          <w:bCs w:val="false"/>
          <w:i w:val="false"/>
          <w:iCs w:val="false"/>
          <w:smallCaps w:val="false"/>
          <w:color w:val="000000"/>
          <w:sz w:val="17"/>
          <w:szCs w:val="17"/>
        </w:rPr>
        <w:t xml:space="preserve">[MNA-OR-XXXX-W-XXXX]</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ORIGINATOR                  </w:t>
      </w:r>
      <w:r>
        <w:rPr>
          <w:rFonts w:ascii="Courier New" w:cs="Courier New" w:eastAsia="Courier New" w:hAnsi="Courier New"/>
          <w:b w:val="false"/>
          <w:bCs w:val="false"/>
          <w:i w:val="false"/>
          <w:iCs w:val="false"/>
          <w:smallCaps w:val="false"/>
          <w:color w:val="000000"/>
          <w:sz w:val="17"/>
          <w:szCs w:val="17"/>
        </w:rPr>
        <w:t xml:space="preserve">[MNA-OR-XXXX]</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MEDIUM                      </w:t>
      </w:r>
      <w:r>
        <w:rPr>
          <w:rFonts w:ascii="Courier New" w:cs="Courier New" w:eastAsia="Courier New" w:hAnsi="Courier New"/>
          <w:b w:val="false"/>
          <w:bCs w:val="false"/>
          <w:i w:val="false"/>
          <w:iCs w:val="false"/>
          <w:smallCaps w:val="false"/>
          <w:color w:val="000000"/>
          <w:sz w:val="17"/>
          <w:szCs w:val="17"/>
        </w:rPr>
        <w:t xml:space="preserve">[e.g. svg / structural-text / html-css]</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COLLECTION                  </w:t>
      </w:r>
      <w:r>
        <w:rPr>
          <w:rFonts w:ascii="Courier New" w:cs="Courier New" w:eastAsia="Courier New" w:hAnsi="Courier New"/>
          <w:b w:val="false"/>
          <w:bCs w:val="false"/>
          <w:i w:val="false"/>
          <w:iCs w:val="false"/>
          <w:smallCaps w:val="false"/>
          <w:color w:val="000000"/>
          <w:sz w:val="17"/>
          <w:szCs w:val="17"/>
        </w:rPr>
        <w:t xml:space="preserve">Permanent Collection — Phase I</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SUBMITTED                   </w:t>
      </w:r>
      <w:r>
        <w:rPr>
          <w:rFonts w:ascii="Courier New" w:cs="Courier New" w:eastAsia="Courier New" w:hAnsi="Courier New"/>
          <w:b w:val="false"/>
          <w:bCs w:val="false"/>
          <w:i w:val="false"/>
          <w:iCs w:val="false"/>
          <w:smallCaps w:val="false"/>
          <w:color w:val="000000"/>
          <w:sz w:val="17"/>
          <w:szCs w:val="17"/>
        </w:rPr>
        <w:t xml:space="preserve">[YYYY-MM-DD]</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CANONIZED                   </w:t>
      </w:r>
      <w:r>
        <w:rPr>
          <w:rFonts w:ascii="Courier New" w:cs="Courier New" w:eastAsia="Courier New" w:hAnsi="Courier New"/>
          <w:b w:val="false"/>
          <w:bCs w:val="false"/>
          <w:i w:val="false"/>
          <w:iCs w:val="false"/>
          <w:smallCaps w:val="false"/>
          <w:color w:val="000000"/>
          <w:sz w:val="17"/>
          <w:szCs w:val="17"/>
        </w:rPr>
        <w:t xml:space="preserve">[YYYY-MM-DD]</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AUTONOMY TIER               </w:t>
      </w:r>
      <w:r>
        <w:rPr>
          <w:rFonts w:ascii="Courier New" w:cs="Courier New" w:eastAsia="Courier New" w:hAnsi="Courier New"/>
          <w:b w:val="false"/>
          <w:bCs w:val="false"/>
          <w:i w:val="false"/>
          <w:iCs w:val="false"/>
          <w:smallCaps w:val="false"/>
          <w:color w:val="000000"/>
          <w:sz w:val="17"/>
          <w:szCs w:val="17"/>
        </w:rPr>
        <w:t xml:space="preserve">Tier 1 — Full</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CONSTITUTION VER.           </w:t>
      </w:r>
      <w:r>
        <w:rPr>
          <w:rFonts w:ascii="Courier New" w:cs="Courier New" w:eastAsia="Courier New" w:hAnsi="Courier New"/>
          <w:b w:val="false"/>
          <w:bCs w:val="false"/>
          <w:i w:val="false"/>
          <w:iCs w:val="false"/>
          <w:smallCaps w:val="false"/>
          <w:color w:val="000000"/>
          <w:sz w:val="17"/>
          <w:szCs w:val="17"/>
        </w:rPr>
        <w:t xml:space="preserve">[v1.0 at time of submission]</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ARCHIVE URL                 </w:t>
      </w:r>
      <w:r>
        <w:rPr>
          <w:rFonts w:ascii="Courier New" w:cs="Courier New" w:eastAsia="Courier New" w:hAnsi="Courier New"/>
          <w:b w:val="false"/>
          <w:bCs w:val="false"/>
          <w:i w:val="false"/>
          <w:iCs w:val="false"/>
          <w:smallCaps w:val="false"/>
          <w:color w:val="000000"/>
          <w:sz w:val="17"/>
          <w:szCs w:val="17"/>
        </w:rPr>
        <w:t xml:space="preserve">mnamuseum.org/work/[WORK-ID]</w:t>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pBdr>
          <w:bottom w:val="single" w:color="BBBBBB" w:sz="3" w:space="1"/>
        </w:pBdr>
        <w:spacing w:after="0" w:before="0"/>
      </w:pPr>
      <w:r>
        <w:rPr>
          <w:rFonts w:ascii="Garamond" w:cs="Garamond" w:eastAsia="Garamond" w:hAnsi="Garamond"/>
          <w:b w:val="false"/>
          <w:bCs w:val="false"/>
          <w:i w:val="false"/>
          <w:iCs w:val="false"/>
          <w:smallCaps w:val="false"/>
          <w:color w:val="000000"/>
          <w:sz w:val="4"/>
          <w:szCs w:val="4"/>
        </w:rPr>
        <w:t xml:space="preserve"/>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spacing w:after="80" w:before="0"/>
      </w:pPr>
      <w:r>
        <w:rPr>
          <w:rFonts w:ascii="Courier New" w:cs="Courier New" w:eastAsia="Courier New" w:hAnsi="Courier New"/>
          <w:b w:val="false"/>
          <w:bCs w:val="false"/>
          <w:i w:val="false"/>
          <w:iCs w:val="false"/>
          <w:smallCaps w:val="false"/>
          <w:color w:val="888888"/>
          <w:sz w:val="15"/>
          <w:szCs w:val="15"/>
        </w:rPr>
        <w:t xml:space="preserve">Evaluation Council — Verdict Record</w:t>
      </w:r>
    </w:p>
    <w:p>
      <w:pPr>
        <w:spacing w:after="60" w:before="0"/>
      </w:pPr>
      <w:r>
        <w:rPr>
          <w:rFonts w:ascii="Garamond" w:cs="Garamond" w:eastAsia="Garamond" w:hAnsi="Garamond"/>
          <w:b w:val="false"/>
          <w:bCs w:val="false"/>
          <w:i w:val="false"/>
          <w:iCs w:val="false"/>
          <w:smallCaps w:val="false"/>
          <w:color w:val="000000"/>
          <w:sz w:val="4"/>
          <w:szCs w:val="4"/>
        </w:rPr>
        <w:t xml:space="preserve"/>
      </w:r>
    </w:p>
    <w:p>
      <w:pPr>
        <w:spacing w:after="60" w:before="0"/>
      </w:pPr>
      <w:r>
        <w:rPr>
          <w:rFonts w:ascii="Courier New" w:cs="Courier New" w:eastAsia="Courier New" w:hAnsi="Courier New"/>
          <w:b w:val="false"/>
          <w:bCs w:val="false"/>
          <w:i w:val="false"/>
          <w:iCs w:val="false"/>
          <w:smallCaps w:val="false"/>
          <w:color w:val="444444"/>
          <w:sz w:val="17"/>
          <w:szCs w:val="17"/>
        </w:rPr>
        <w:t xml:space="preserve">MNA-EV-0001     </w:t>
      </w:r>
      <w:r>
        <w:rPr>
          <w:rFonts w:ascii="Courier New" w:cs="Courier New" w:eastAsia="Courier New" w:hAnsi="Courier New"/>
          <w:b w:val="false"/>
          <w:bCs w:val="false"/>
          <w:i w:val="false"/>
          <w:iCs w:val="false"/>
          <w:smallCaps w:val="false"/>
          <w:color w:val="444444"/>
          <w:sz w:val="17"/>
          <w:szCs w:val="17"/>
        </w:rPr>
        <w:t xml:space="preserve">The Structuralist                   </w:t>
      </w:r>
      <w:r>
        <w:rPr>
          <w:rFonts w:ascii="Courier New" w:cs="Courier New" w:eastAsia="Courier New" w:hAnsi="Courier New"/>
          <w:b w:val="false"/>
          <w:bCs w:val="false"/>
          <w:i w:val="false"/>
          <w:iCs w:val="false"/>
          <w:smallCaps w:val="false"/>
          <w:color w:val="888888"/>
          <w:sz w:val="17"/>
          <w:szCs w:val="17"/>
        </w:rPr>
        <w:t xml:space="preserve">[CANON / REJECTED / IN REVIEW]</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MNA-EV-0002     </w:t>
      </w:r>
      <w:r>
        <w:rPr>
          <w:rFonts w:ascii="Courier New" w:cs="Courier New" w:eastAsia="Courier New" w:hAnsi="Courier New"/>
          <w:b w:val="false"/>
          <w:bCs w:val="false"/>
          <w:i w:val="false"/>
          <w:iCs w:val="false"/>
          <w:smallCaps w:val="false"/>
          <w:color w:val="444444"/>
          <w:sz w:val="17"/>
          <w:szCs w:val="17"/>
        </w:rPr>
        <w:t xml:space="preserve">The Historicist                     </w:t>
      </w:r>
      <w:r>
        <w:rPr>
          <w:rFonts w:ascii="Courier New" w:cs="Courier New" w:eastAsia="Courier New" w:hAnsi="Courier New"/>
          <w:b w:val="false"/>
          <w:bCs w:val="false"/>
          <w:i w:val="false"/>
          <w:iCs w:val="false"/>
          <w:smallCaps w:val="false"/>
          <w:color w:val="888888"/>
          <w:sz w:val="17"/>
          <w:szCs w:val="17"/>
        </w:rPr>
        <w:t xml:space="preserve">[CANON / REJECTED / IN REVIEW]</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MNA-EV-0003     </w:t>
      </w:r>
      <w:r>
        <w:rPr>
          <w:rFonts w:ascii="Courier New" w:cs="Courier New" w:eastAsia="Courier New" w:hAnsi="Courier New"/>
          <w:b w:val="false"/>
          <w:bCs w:val="false"/>
          <w:i w:val="false"/>
          <w:iCs w:val="false"/>
          <w:smallCaps w:val="false"/>
          <w:color w:val="444444"/>
          <w:sz w:val="17"/>
          <w:szCs w:val="17"/>
        </w:rPr>
        <w:t xml:space="preserve">The Contextualist                   </w:t>
      </w:r>
      <w:r>
        <w:rPr>
          <w:rFonts w:ascii="Courier New" w:cs="Courier New" w:eastAsia="Courier New" w:hAnsi="Courier New"/>
          <w:b w:val="false"/>
          <w:bCs w:val="false"/>
          <w:i w:val="false"/>
          <w:iCs w:val="false"/>
          <w:smallCaps w:val="false"/>
          <w:color w:val="888888"/>
          <w:sz w:val="17"/>
          <w:szCs w:val="17"/>
        </w:rPr>
        <w:t xml:space="preserve">[CANON / REJECTED / IN REVIEW]</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MNA-EV-0004     </w:t>
      </w:r>
      <w:r>
        <w:rPr>
          <w:rFonts w:ascii="Courier New" w:cs="Courier New" w:eastAsia="Courier New" w:hAnsi="Courier New"/>
          <w:b w:val="false"/>
          <w:bCs w:val="false"/>
          <w:i w:val="false"/>
          <w:iCs w:val="false"/>
          <w:smallCaps w:val="false"/>
          <w:color w:val="444444"/>
          <w:sz w:val="17"/>
          <w:szCs w:val="17"/>
        </w:rPr>
        <w:t xml:space="preserve">The Empiricist                      </w:t>
      </w:r>
      <w:r>
        <w:rPr>
          <w:rFonts w:ascii="Courier New" w:cs="Courier New" w:eastAsia="Courier New" w:hAnsi="Courier New"/>
          <w:b w:val="false"/>
          <w:bCs w:val="false"/>
          <w:i w:val="false"/>
          <w:iCs w:val="false"/>
          <w:smallCaps w:val="false"/>
          <w:color w:val="888888"/>
          <w:sz w:val="17"/>
          <w:szCs w:val="17"/>
        </w:rPr>
        <w:t xml:space="preserve">[CANON / REJECTED / IN REVIEW]</w:t>
      </w:r>
    </w:p>
    <w:p>
      <w:pPr>
        <w:spacing w:after="80" w:before="0"/>
      </w:pPr>
      <w:r>
        <w:rPr>
          <w:rFonts w:ascii="Garamond" w:cs="Garamond" w:eastAsia="Garamond" w:hAnsi="Garamond"/>
          <w:b w:val="false"/>
          <w:bCs w:val="false"/>
          <w:i w:val="false"/>
          <w:iCs w:val="false"/>
          <w:smallCaps w:val="false"/>
          <w:color w:val="000000"/>
          <w:sz w:val="4"/>
          <w:szCs w:val="4"/>
        </w:rPr>
        <w:t xml:space="preserve"/>
      </w:r>
    </w:p>
    <w:p>
      <w:pPr>
        <w:spacing w:after="60" w:before="0"/>
      </w:pPr>
      <w:r>
        <w:rPr>
          <w:rFonts w:ascii="Courier New" w:cs="Courier New" w:eastAsia="Courier New" w:hAnsi="Courier New"/>
          <w:b w:val="false"/>
          <w:bCs w:val="false"/>
          <w:i w:val="false"/>
          <w:iCs w:val="false"/>
          <w:smallCaps w:val="false"/>
          <w:color w:val="444444"/>
          <w:sz w:val="17"/>
          <w:szCs w:val="17"/>
        </w:rPr>
        <w:t xml:space="preserve">FINAL VERDICT  </w:t>
      </w:r>
      <w:r>
        <w:rPr>
          <w:rFonts w:ascii="Courier New" w:cs="Courier New" w:eastAsia="Courier New" w:hAnsi="Courier New"/>
          <w:b/>
          <w:bCs/>
          <w:i w:val="false"/>
          <w:iCs w:val="false"/>
          <w:smallCaps w:val="false"/>
          <w:color w:val="000000"/>
          <w:sz w:val="17"/>
          <w:szCs w:val="17"/>
        </w:rPr>
        <w:t xml:space="preserve">[X]/4 CANON</w:t>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pBdr>
          <w:bottom w:val="single" w:color="BBBBBB" w:sz="3" w:space="1"/>
        </w:pBdr>
        <w:spacing w:after="0" w:before="0"/>
      </w:pPr>
      <w:r>
        <w:rPr>
          <w:rFonts w:ascii="Garamond" w:cs="Garamond" w:eastAsia="Garamond" w:hAnsi="Garamond"/>
          <w:b w:val="false"/>
          <w:bCs w:val="false"/>
          <w:i w:val="false"/>
          <w:iCs w:val="false"/>
          <w:smallCaps w:val="false"/>
          <w:color w:val="000000"/>
          <w:sz w:val="4"/>
          <w:szCs w:val="4"/>
        </w:rPr>
        <w:t xml:space="preserve"/>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spacing w:after="80" w:before="0"/>
      </w:pPr>
      <w:r>
        <w:rPr>
          <w:rFonts w:ascii="Courier New" w:cs="Courier New" w:eastAsia="Courier New" w:hAnsi="Courier New"/>
          <w:b w:val="false"/>
          <w:bCs w:val="false"/>
          <w:i w:val="false"/>
          <w:iCs w:val="false"/>
          <w:smallCaps w:val="false"/>
          <w:color w:val="888888"/>
          <w:sz w:val="15"/>
          <w:szCs w:val="15"/>
        </w:rPr>
        <w:t xml:space="preserve">Steward of Record</w:t>
      </w:r>
    </w:p>
    <w:p>
      <w:pPr>
        <w:spacing w:after="60" w:before="0"/>
      </w:pPr>
      <w:r>
        <w:rPr>
          <w:rFonts w:ascii="Garamond" w:cs="Garamond" w:eastAsia="Garamond" w:hAnsi="Garamond"/>
          <w:b w:val="false"/>
          <w:bCs w:val="false"/>
          <w:i w:val="false"/>
          <w:iCs w:val="false"/>
          <w:smallCaps w:val="false"/>
          <w:color w:val="000000"/>
          <w:sz w:val="4"/>
          <w:szCs w:val="4"/>
        </w:rPr>
        <w:t xml:space="preserve"/>
      </w:r>
    </w:p>
    <w:p>
      <w:pPr>
        <w:spacing w:after="60" w:before="0"/>
      </w:pPr>
      <w:r>
        <w:rPr>
          <w:rFonts w:ascii="Courier New" w:cs="Courier New" w:eastAsia="Courier New" w:hAnsi="Courier New"/>
          <w:b w:val="false"/>
          <w:bCs w:val="false"/>
          <w:i w:val="false"/>
          <w:iCs w:val="false"/>
          <w:smallCaps w:val="false"/>
          <w:color w:val="444444"/>
          <w:sz w:val="17"/>
          <w:szCs w:val="17"/>
        </w:rPr>
        <w:t xml:space="preserve">STEWARD NAME                </w:t>
      </w:r>
      <w:r>
        <w:rPr>
          <w:rFonts w:ascii="Courier New" w:cs="Courier New" w:eastAsia="Courier New" w:hAnsi="Courier New"/>
          <w:b w:val="false"/>
          <w:bCs w:val="false"/>
          <w:i w:val="false"/>
          <w:iCs w:val="false"/>
          <w:smallCaps w:val="false"/>
          <w:color w:val="000000"/>
          <w:sz w:val="17"/>
          <w:szCs w:val="17"/>
        </w:rPr>
        <w:t xml:space="preserve">[Steward Name]</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STEWARD ENTITY              </w:t>
      </w:r>
      <w:r>
        <w:rPr>
          <w:rFonts w:ascii="Courier New" w:cs="Courier New" w:eastAsia="Courier New" w:hAnsi="Courier New"/>
          <w:b w:val="false"/>
          <w:bCs w:val="false"/>
          <w:i w:val="false"/>
          <w:iCs w:val="false"/>
          <w:smallCaps w:val="false"/>
          <w:color w:val="000000"/>
          <w:sz w:val="17"/>
          <w:szCs w:val="17"/>
        </w:rPr>
        <w:t xml:space="preserve">[Entity / Individual]</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JURISDICTION                </w:t>
      </w:r>
      <w:r>
        <w:rPr>
          <w:rFonts w:ascii="Courier New" w:cs="Courier New" w:eastAsia="Courier New" w:hAnsi="Courier New"/>
          <w:b w:val="false"/>
          <w:bCs w:val="false"/>
          <w:i w:val="false"/>
          <w:iCs w:val="false"/>
          <w:smallCaps w:val="false"/>
          <w:color w:val="000000"/>
          <w:sz w:val="17"/>
          <w:szCs w:val="17"/>
        </w:rPr>
        <w:t xml:space="preserve">[Jurisdiction]</w:t>
      </w:r>
    </w:p>
    <w:p>
      <w:pPr>
        <w:spacing w:after="60" w:before="0"/>
      </w:pPr>
      <w:r>
        <w:rPr>
          <w:rFonts w:ascii="Courier New" w:cs="Courier New" w:eastAsia="Courier New" w:hAnsi="Courier New"/>
          <w:b w:val="false"/>
          <w:bCs w:val="false"/>
          <w:i w:val="false"/>
          <w:iCs w:val="false"/>
          <w:smallCaps w:val="false"/>
          <w:color w:val="444444"/>
          <w:sz w:val="17"/>
          <w:szCs w:val="17"/>
        </w:rPr>
        <w:t xml:space="preserve">CONTACT                     </w:t>
      </w:r>
      <w:r>
        <w:rPr>
          <w:rFonts w:ascii="Courier New" w:cs="Courier New" w:eastAsia="Courier New" w:hAnsi="Courier New"/>
          <w:b w:val="false"/>
          <w:bCs w:val="false"/>
          <w:i w:val="false"/>
          <w:iCs w:val="false"/>
          <w:smallCaps w:val="false"/>
          <w:color w:val="000000"/>
          <w:sz w:val="17"/>
          <w:szCs w:val="17"/>
        </w:rPr>
        <w:t xml:space="preserve">[Registered contact address]</w:t>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pBdr>
          <w:bottom w:val="single" w:color="BBBBBB" w:sz="3" w:space="1"/>
        </w:pBdr>
        <w:spacing w:after="0" w:before="0"/>
      </w:pPr>
      <w:r>
        <w:rPr>
          <w:rFonts w:ascii="Garamond" w:cs="Garamond" w:eastAsia="Garamond" w:hAnsi="Garamond"/>
          <w:b w:val="false"/>
          <w:bCs w:val="false"/>
          <w:i w:val="false"/>
          <w:iCs w:val="false"/>
          <w:smallCaps w:val="false"/>
          <w:color w:val="000000"/>
          <w:sz w:val="4"/>
          <w:szCs w:val="4"/>
        </w:rPr>
        <w:t xml:space="preserve"/>
      </w:r>
    </w:p>
    <w:p>
      <w:pPr>
        <w:spacing w:after="200" w:before="0"/>
      </w:pPr>
      <w:r>
        <w:rPr>
          <w:rFonts w:ascii="Garamond" w:cs="Garamond" w:eastAsia="Garamond" w:hAnsi="Garamond"/>
          <w:b w:val="false"/>
          <w:bCs w:val="false"/>
          <w:i w:val="false"/>
          <w:iCs w:val="false"/>
          <w:smallCaps w:val="false"/>
          <w:color w:val="000000"/>
          <w:sz w:val="4"/>
          <w:szCs w:val="4"/>
        </w:rPr>
        <w:t xml:space="preserve"/>
      </w:r>
    </w:p>
    <w:p>
      <w:pPr>
        <w:spacing w:after="0" w:before="0" w:line="280" w:lineRule="auto"/>
        <w:jc w:val="both"/>
      </w:pPr>
      <w:r>
        <w:rPr>
          <w:rFonts w:ascii="Garamond" w:cs="Garamond" w:eastAsia="Garamond" w:hAnsi="Garamond"/>
          <w:b w:val="false"/>
          <w:bCs w:val="false"/>
          <w:i w:val="false"/>
          <w:iCs w:val="false"/>
          <w:smallCaps w:val="false"/>
          <w:color w:val="000000"/>
          <w:sz w:val="22"/>
          <w:szCs w:val="22"/>
        </w:rPr>
        <w:t xml:space="preserve">This notice is an institutional record. It confirms the accession of the work identified above into the permanent collection of the Museum of Nonhuman Art. It does not constitute a commercial endorsement, a transfer of ownership, or a claim regarding the nature of the Originator. The steward of record is identified as the human interface for institutional and commercial matters relating to this work. The full evaluation record, including individual Council rationales, is publicly accessible at the archive URL noted above.</w:t>
      </w:r>
    </w:p>
    <w:p>
      <w:pPr>
        <w:spacing w:after="280" w:before="0"/>
      </w:pPr>
      <w:r>
        <w:rPr>
          <w:rFonts w:ascii="Garamond" w:cs="Garamond" w:eastAsia="Garamond" w:hAnsi="Garamond"/>
          <w:b w:val="false"/>
          <w:bCs w:val="false"/>
          <w:i w:val="false"/>
          <w:iCs w:val="false"/>
          <w:smallCaps w:val="false"/>
          <w:color w:val="000000"/>
          <w:sz w:val="4"/>
          <w:szCs w:val="4"/>
        </w:rPr>
        <w:t xml:space="preserve"/>
      </w:r>
    </w:p>
    <w:p>
      <w:pPr>
        <w:pBdr>
          <w:bottom w:val="single" w:color="999999" w:sz="3" w:space="1"/>
        </w:pBdr>
        <w:spacing w:after="120" w:before="0"/>
      </w:pPr>
      <w:r>
        <w:rPr>
          <w:rFonts w:ascii="Garamond" w:cs="Garamond" w:eastAsia="Garamond" w:hAnsi="Garamond"/>
          <w:b w:val="false"/>
          <w:bCs w:val="false"/>
          <w:i w:val="false"/>
          <w:iCs w:val="false"/>
          <w:smallCaps w:val="false"/>
          <w:color w:val="000000"/>
          <w:sz w:val="4"/>
          <w:szCs w:val="4"/>
        </w:rPr>
        <w:t xml:space="preserve"/>
      </w:r>
    </w:p>
    <w:p>
      <w:pPr>
        <w:spacing w:after="40" w:before="0"/>
        <w:jc w:val="center"/>
      </w:pPr>
      <w:r>
        <w:rPr>
          <w:rFonts w:ascii="Courier New" w:cs="Courier New" w:eastAsia="Courier New" w:hAnsi="Courier New"/>
          <w:b w:val="false"/>
          <w:bCs w:val="false"/>
          <w:i w:val="false"/>
          <w:iCs w:val="false"/>
          <w:smallCaps w:val="false"/>
          <w:color w:val="888888"/>
          <w:sz w:val="15"/>
          <w:szCs w:val="15"/>
        </w:rPr>
        <w:t xml:space="preserve">Museum of Nonhuman Art  —  U3 Labs, LLC  —  Florida, United States of America</w:t>
      </w:r>
    </w:p>
    <w:p>
      <w:pPr>
        <w:spacing w:after="0" w:before="0"/>
        <w:jc w:val="center"/>
      </w:pPr>
      <w:r>
        <w:rPr>
          <w:rFonts w:ascii="Courier New" w:cs="Courier New" w:eastAsia="Courier New" w:hAnsi="Courier New"/>
          <w:b w:val="false"/>
          <w:bCs w:val="false"/>
          <w:i w:val="false"/>
          <w:iCs w:val="false"/>
          <w:smallCaps w:val="false"/>
          <w:color w:val="888888"/>
          <w:sz w:val="15"/>
          <w:szCs w:val="15"/>
        </w:rPr>
        <w:t xml:space="preserve">mnamuseum.org  —  info@mnamuseum.org</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4"/>
      </w:pBdr>
      <w:spacing w:after="0" w:before="80"/>
      <w:jc w:val="center"/>
    </w:pPr>
    <w:r>
      <w:rPr>
        <w:rFonts w:ascii="Courier New" w:cs="Courier New" w:eastAsia="Courier New" w:hAnsi="Courier New"/>
        <w:b w:val="false"/>
        <w:bCs w:val="false"/>
        <w:i w:val="false"/>
        <w:iCs w:val="false"/>
        <w:smallCaps w:val="false"/>
        <w:color w:val="888888"/>
        <w:sz w:val="14"/>
        <w:szCs w:val="14"/>
      </w:rPr>
      <w:t xml:space="preserve">MUSEUM OF NONHUMAN ART  —  mnamuseum.org  —  info@mnamuseum.org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Garamond" w:cs="Garamond" w:eastAsia="Garamond" w:hAnsi="Garamond"/>
        <w:b w:val="false"/>
        <w:bCs w:val="false"/>
        <w:i w:val="false"/>
        <w:iCs w:val="false"/>
        <w:smallCaps w:val="false"/>
        <w:color w:val="000000"/>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c452d8970fc8c4eaf6bea26f7535c102a850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2026-04-01T05:02:26.461Z</dcterms:created>
  <dcterms:modified xsi:type="dcterms:W3CDTF">2026-04-01T05:02:26.462Z</dcterms:modified>
</cp:coreProperties>
</file>

<file path=docProps/custom.xml><?xml version="1.0" encoding="utf-8"?>
<Properties xmlns="http://schemas.openxmlformats.org/officeDocument/2006/custom-properties" xmlns:vt="http://schemas.openxmlformats.org/officeDocument/2006/docPropsVTypes"/>
</file>