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986"/>
            <w:shd w:val="clear" w:color="auto" w:fill="1a1a2e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32"/>
              </w:rPr>
              <w:t>AutoDrive Corp.</w:t>
            </w:r>
            <w:r>
              <w:br/>
            </w:r>
            <w:r>
              <w:rPr>
                <w:color w:val="AAAAAA"/>
                <w:sz w:val="18"/>
              </w:rPr>
              <w:t>123 Motor Avenue, Detroit, MI 48201</w:t>
            </w:r>
          </w:p>
        </w:tc>
        <w:tc>
          <w:tcPr>
            <w:tcW w:type="dxa" w:w="4986"/>
            <w:shd w:val="clear" w:color="auto" w:fill="1a1a2e"/>
          </w:tcPr>
          <w:p>
            <w:pPr>
              <w:jc w:val="right"/>
            </w:pPr>
            <w:r>
              <w:rPr>
                <w:color w:val="CCCCCC"/>
                <w:sz w:val="18"/>
              </w:rPr>
              <w:t>Tel: (313) 555-0198</w:t>
              <w:br/>
              <w:t>info@autodrivecorp.com</w:t>
              <w:br/>
              <w:t>www.autodrivecorp.com</w:t>
            </w:r>
          </w:p>
        </w:tc>
      </w:tr>
    </w:tbl>
    <w:p/>
    <w:p>
      <w:pPr>
        <w:spacing w:before="120" w:after="80"/>
        <w:jc w:val="left"/>
      </w:pPr>
      <w:r>
        <w:rPr>
          <w:b/>
          <w:color w:val="1A1A2E"/>
          <w:sz w:val="30"/>
        </w:rPr>
        <w:t>Software Development Business Requirements</w:t>
      </w:r>
    </w:p>
    <w:p>
      <w:pPr>
        <w:spacing w:before="40" w:after="40"/>
        <w:pBdr>
          <w:bottom w:val="single" w:sz="6" w:space="1" w:color="F4C430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</w:tcPr>
          <w:p>
            <w:r>
              <w:rPr>
                <w:b/>
                <w:i w:val="0"/>
                <w:color w:val="1A1A2E"/>
                <w:sz w:val="20"/>
              </w:rPr>
              <w:t>Project Name: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AutoDrive Fleet Management System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Date: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April 20, 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color w:val="1A1A2E"/>
                <w:sz w:val="20"/>
              </w:rPr>
              <w:t>Project Manager: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Diana Marsh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Department: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i w:val="0"/>
                <w:color w:val="1A1A2E"/>
                <w:sz w:val="20"/>
              </w:rPr>
              <w:t>Version: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Status: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Development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1A1A2E"/>
          <w:sz w:val="22"/>
        </w:rPr>
        <w:t>Executive Summary</w:t>
      </w:r>
    </w:p>
    <w:p>
      <w:r>
        <w:rPr>
          <w:color w:val="555555"/>
          <w:sz w:val="20"/>
        </w:rPr>
        <w:t>AutoDrive Corp. will develop a comprehensive fleet management and vehicle diagnostics platform that leverages AI-driven analytics to optimise vehicle performance, predictive maintenance scheduling, and real-time driver behaviour monitoring. The system integrates IoT telemetry, cloud-based data storage, and a web dashboard to deliver actionable insights across entire vehicle fleets.</w:t>
      </w:r>
    </w:p>
    <w:p>
      <w:pPr>
        <w:spacing w:before="160" w:after="40"/>
        <w:jc w:val="left"/>
      </w:pPr>
      <w:r>
        <w:rPr>
          <w:b/>
          <w:color w:val="1A1A2E"/>
          <w:sz w:val="22"/>
        </w:rPr>
        <w:t>Project Objectives</w:t>
      </w:r>
    </w:p>
    <w:p>
      <w:pPr>
        <w:pStyle w:val="ListBullet"/>
      </w:pPr>
      <w:r>
        <w:rPr>
          <w:color w:val="555555"/>
          <w:sz w:val="20"/>
        </w:rPr>
        <w:t>Automate real-time telemetry collection from 500+ connected vehicles via IoT sensors.</w:t>
      </w:r>
    </w:p>
    <w:p>
      <w:pPr>
        <w:pStyle w:val="ListBullet"/>
      </w:pPr>
      <w:r>
        <w:rPr>
          <w:color w:val="555555"/>
          <w:sz w:val="20"/>
        </w:rPr>
        <w:t>Deploy AI models to predict component failures with ≥90 % accuracy, reducing unplanned downtime.</w:t>
      </w:r>
    </w:p>
    <w:p>
      <w:pPr>
        <w:pStyle w:val="ListBullet"/>
      </w:pPr>
      <w:r>
        <w:rPr>
          <w:color w:val="555555"/>
          <w:sz w:val="20"/>
        </w:rPr>
        <w:t>Provide fleet managers a live dashboard for vehicle location, fuel consumption, and driver scoring.</w:t>
      </w:r>
    </w:p>
    <w:p>
      <w:pPr>
        <w:pStyle w:val="ListBullet"/>
      </w:pPr>
      <w:r>
        <w:rPr>
          <w:color w:val="555555"/>
          <w:sz w:val="20"/>
        </w:rPr>
        <w:t>Maintain a cloud database of deduplicated, cleaned vehicle records for regulatory compliance.</w:t>
      </w:r>
    </w:p>
    <w:p>
      <w:pPr>
        <w:spacing w:before="160" w:after="80"/>
        <w:jc w:val="left"/>
      </w:pPr>
      <w:r>
        <w:rPr>
          <w:b/>
          <w:color w:val="1A1A2E"/>
          <w:sz w:val="22"/>
        </w:rPr>
        <w:t>Key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1a2e"/>
          </w:tcPr>
          <w:p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324"/>
            <w:shd w:val="clear" w:color="auto" w:fill="1a1a2e"/>
          </w:tcPr>
          <w:p>
            <w:r>
              <w:rPr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324"/>
            <w:shd w:val="clear" w:color="auto" w:fill="1a1a2e"/>
          </w:tcPr>
          <w:p>
            <w:r>
              <w:rPr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Diana Marsh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Oversight, timeline, stakeholder communication</w:t>
            </w:r>
          </w:p>
        </w:tc>
      </w:tr>
      <w:tr>
        <w:tc>
          <w:tcPr>
            <w:tcW w:type="dxa" w:w="3324"/>
            <w:shd w:val="clear" w:color="auto" w:fill="F9F9F9"/>
          </w:tcPr>
          <w:p>
            <w:r>
              <w:rPr>
                <w:sz w:val="20"/>
              </w:rPr>
              <w:t>Carlos Ruiz</w:t>
            </w:r>
          </w:p>
        </w:tc>
        <w:tc>
          <w:tcPr>
            <w:tcW w:type="dxa" w:w="3324"/>
            <w:shd w:val="clear" w:color="auto" w:fill="F9F9F9"/>
          </w:tcPr>
          <w:p>
            <w:r>
              <w:rPr>
                <w:sz w:val="20"/>
              </w:rPr>
              <w:t>Lead Developer</w:t>
            </w:r>
          </w:p>
        </w:tc>
        <w:tc>
          <w:tcPr>
            <w:tcW w:type="dxa" w:w="3324"/>
            <w:shd w:val="clear" w:color="auto" w:fill="F9F9F9"/>
          </w:tcPr>
          <w:p>
            <w:r>
              <w:rPr>
                <w:sz w:val="20"/>
              </w:rPr>
              <w:t>Core platform: telemetry pipeline, API layer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Priya Singh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AI/ML Engineer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Predictive maintenance models, anomaly detection</w:t>
            </w:r>
          </w:p>
        </w:tc>
      </w:tr>
      <w:tr>
        <w:tc>
          <w:tcPr>
            <w:tcW w:type="dxa" w:w="3324"/>
            <w:shd w:val="clear" w:color="auto" w:fill="F9F9F9"/>
          </w:tcPr>
          <w:p>
            <w:r>
              <w:rPr>
                <w:sz w:val="20"/>
              </w:rPr>
              <w:t>Tom Walsh</w:t>
            </w:r>
          </w:p>
        </w:tc>
        <w:tc>
          <w:tcPr>
            <w:tcW w:type="dxa" w:w="3324"/>
            <w:shd w:val="clear" w:color="auto" w:fill="F9F9F9"/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3324"/>
            <w:shd w:val="clear" w:color="auto" w:fill="F9F9F9"/>
          </w:tcPr>
          <w:p>
            <w:r>
              <w:rPr>
                <w:sz w:val="20"/>
              </w:rPr>
              <w:t>Testing, validation, data quality assurance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Aiko Tanaka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UX Designer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Dashboard UI/UX, driver-facing mobile app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32"/>
              </w:rPr>
              <w:t>FLEET PERFORMANCE REVIEW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Review Period: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Q1 2026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Reviewer: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Diana Marsh, PM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Fleet Size: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512 Vehicles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Review Date: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April 20, 2026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Platform Ver.: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v3.2.1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Next Review: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July 1, 2026</w:t>
            </w:r>
          </w:p>
        </w:tc>
      </w:tr>
    </w:tbl>
    <w:p/>
    <w:p>
      <w:pPr>
        <w:spacing w:before="120" w:after="80"/>
        <w:jc w:val="left"/>
      </w:pPr>
      <w:r>
        <w:rPr>
          <w:b/>
          <w:color w:val="1A1A2E"/>
          <w:sz w:val="22"/>
        </w:rPr>
        <w:t>KPI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4C430"/>
          </w:tcPr>
          <w:p>
            <w:r>
              <w:rPr>
                <w:b/>
                <w:i w:val="0"/>
                <w:color w:val="1A1A2E"/>
                <w:sz w:val="20"/>
              </w:rPr>
              <w:t>Rating</w:t>
            </w:r>
          </w:p>
        </w:tc>
        <w:tc>
          <w:tcPr>
            <w:tcW w:type="dxa" w:w="2493"/>
            <w:shd w:val="clear" w:color="auto" w:fill="F4C430"/>
          </w:tcPr>
          <w:p>
            <w:r>
              <w:rPr>
                <w:b/>
                <w:i w:val="0"/>
                <w:color w:val="1A1A2E"/>
                <w:sz w:val="20"/>
              </w:rPr>
              <w:t>KPI Metric</w:t>
            </w:r>
          </w:p>
        </w:tc>
        <w:tc>
          <w:tcPr>
            <w:tcW w:type="dxa" w:w="2493"/>
            <w:shd w:val="clear" w:color="auto" w:fill="F4C430"/>
          </w:tcPr>
          <w:p>
            <w:r>
              <w:rPr>
                <w:b/>
                <w:i w:val="0"/>
                <w:color w:val="1A1A2E"/>
                <w:sz w:val="20"/>
              </w:rPr>
              <w:t>Result</w:t>
            </w:r>
          </w:p>
        </w:tc>
        <w:tc>
          <w:tcPr>
            <w:tcW w:type="dxa" w:w="2493"/>
            <w:shd w:val="clear" w:color="auto" w:fill="F4C430"/>
          </w:tcPr>
          <w:p>
            <w:r>
              <w:rPr>
                <w:b/>
                <w:i w:val="0"/>
                <w:color w:val="1A1A2E"/>
                <w:sz w:val="20"/>
              </w:rPr>
              <w:t>Status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Excellent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Predictive Maintenance Accuracy</w:t>
            </w:r>
          </w:p>
        </w:tc>
        <w:tc>
          <w:tcPr>
            <w:tcW w:type="dxa" w:w="2493"/>
          </w:tcPr>
          <w:p>
            <w:r>
              <w:rPr>
                <w:color w:val="555555"/>
                <w:sz w:val="20"/>
              </w:rPr>
              <w:t>93.1 % accuracy vs 90 % target. AI model exceeding expectations on engine fault prediction.</w:t>
            </w:r>
          </w:p>
        </w:tc>
        <w:tc>
          <w:tcPr>
            <w:tcW w:type="dxa" w:w="2493"/>
          </w:tcPr>
          <w:p>
            <w:r>
              <w:rPr>
                <w:color w:val="555555"/>
                <w:sz w:val="20"/>
              </w:rPr>
              <w:t>On Target</w:t>
            </w:r>
          </w:p>
        </w:tc>
      </w:tr>
      <w:tr>
        <w:tc>
          <w:tcPr>
            <w:tcW w:type="dxa" w:w="2493"/>
            <w:shd w:val="clear" w:color="auto" w:fill="F0F0F0"/>
          </w:tcPr>
          <w:p>
            <w:r>
              <w:rPr>
                <w:b/>
                <w:i w:val="0"/>
                <w:color w:val="1A1A2E"/>
                <w:sz w:val="20"/>
              </w:rPr>
              <w:t>Good</w:t>
            </w:r>
          </w:p>
        </w:tc>
        <w:tc>
          <w:tcPr>
            <w:tcW w:type="dxa" w:w="2493"/>
            <w:shd w:val="clear" w:color="auto" w:fill="F0F0F0"/>
          </w:tcPr>
          <w:p>
            <w:r>
              <w:rPr>
                <w:b/>
                <w:i w:val="0"/>
                <w:color w:val="1A1A2E"/>
                <w:sz w:val="20"/>
              </w:rPr>
              <w:t>Fleet Uptime Rate</w:t>
            </w:r>
          </w:p>
        </w:tc>
        <w:tc>
          <w:tcPr>
            <w:tcW w:type="dxa" w:w="2493"/>
            <w:shd w:val="clear" w:color="auto" w:fill="F0F0F0"/>
          </w:tcPr>
          <w:p>
            <w:r>
              <w:rPr>
                <w:color w:val="555555"/>
                <w:sz w:val="20"/>
              </w:rPr>
              <w:t>98.6 % uptime across active vehicles. Two depots achieved 100 % uptime for the quarter.</w:t>
            </w:r>
          </w:p>
        </w:tc>
        <w:tc>
          <w:tcPr>
            <w:tcW w:type="dxa" w:w="2493"/>
            <w:shd w:val="clear" w:color="auto" w:fill="F0F0F0"/>
          </w:tcPr>
          <w:p>
            <w:r>
              <w:rPr>
                <w:color w:val="555555"/>
                <w:sz w:val="20"/>
              </w:rPr>
              <w:t>On Target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Satisfactory</w:t>
            </w:r>
          </w:p>
        </w:tc>
        <w:tc>
          <w:tcPr>
            <w:tcW w:type="dxa" w:w="2493"/>
          </w:tcPr>
          <w:p>
            <w:r>
              <w:rPr>
                <w:b/>
                <w:i w:val="0"/>
                <w:color w:val="1A1A2E"/>
                <w:sz w:val="20"/>
              </w:rPr>
              <w:t>Average Fuel Efficiency</w:t>
            </w:r>
          </w:p>
        </w:tc>
        <w:tc>
          <w:tcPr>
            <w:tcW w:type="dxa" w:w="2493"/>
          </w:tcPr>
          <w:p>
            <w:r>
              <w:rPr>
                <w:color w:val="555555"/>
                <w:sz w:val="20"/>
              </w:rPr>
              <w:t>11.4 L/100 km vs 10.8 target. Route-optimisation module rollout planned for Q2.</w:t>
            </w:r>
          </w:p>
        </w:tc>
        <w:tc>
          <w:tcPr>
            <w:tcW w:type="dxa" w:w="2493"/>
          </w:tcPr>
          <w:p>
            <w:r>
              <w:rPr>
                <w:color w:val="555555"/>
                <w:sz w:val="20"/>
              </w:rPr>
              <w:t>Needs Work</w:t>
            </w:r>
          </w:p>
        </w:tc>
      </w:tr>
      <w:tr>
        <w:tc>
          <w:tcPr>
            <w:tcW w:type="dxa" w:w="2493"/>
            <w:shd w:val="clear" w:color="auto" w:fill="F0F0F0"/>
          </w:tcPr>
          <w:p>
            <w:r>
              <w:rPr>
                <w:b/>
                <w:i w:val="0"/>
                <w:color w:val="1A1A2E"/>
                <w:sz w:val="20"/>
              </w:rPr>
              <w:t>Needs Improvement</w:t>
            </w:r>
          </w:p>
        </w:tc>
        <w:tc>
          <w:tcPr>
            <w:tcW w:type="dxa" w:w="2493"/>
            <w:shd w:val="clear" w:color="auto" w:fill="F0F0F0"/>
          </w:tcPr>
          <w:p>
            <w:r>
              <w:rPr>
                <w:b/>
                <w:i w:val="0"/>
                <w:color w:val="1A1A2E"/>
                <w:sz w:val="20"/>
              </w:rPr>
              <w:t>Driver Safety Score Compliance</w:t>
            </w:r>
          </w:p>
        </w:tc>
        <w:tc>
          <w:tcPr>
            <w:tcW w:type="dxa" w:w="2493"/>
            <w:shd w:val="clear" w:color="auto" w:fill="F0F0F0"/>
          </w:tcPr>
          <w:p>
            <w:r>
              <w:rPr>
                <w:color w:val="555555"/>
                <w:sz w:val="20"/>
              </w:rPr>
              <w:t>Only 71 % of drivers scoring ≥80. Coaching programme to launch in May 2026.</w:t>
            </w:r>
          </w:p>
        </w:tc>
        <w:tc>
          <w:tcPr>
            <w:tcW w:type="dxa" w:w="2493"/>
            <w:shd w:val="clear" w:color="auto" w:fill="F0F0F0"/>
          </w:tcPr>
          <w:p>
            <w:r>
              <w:rPr>
                <w:color w:val="555555"/>
                <w:sz w:val="20"/>
              </w:rPr>
              <w:t>Below Target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30"/>
              </w:rPr>
              <w:t>SIX BENEFITS OF AI-POWERED FLEET MANAGEMENT</w:t>
            </w:r>
            <w:r>
              <w:br/>
            </w:r>
            <w:r>
              <w:rPr>
                <w:color w:val="1A1A2E"/>
                <w:sz w:val="20"/>
              </w:rPr>
              <w:t>How AutoDrive transforms vehicle operations for modern businesses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160" w:after="160"/>
            </w:pPr>
            <w:r>
              <w:rPr>
                <w:b/>
                <w:i w:val="0"/>
                <w:color w:val="F4C430"/>
                <w:sz w:val="40"/>
              </w:rPr>
              <w:t xml:space="preserve">1  </w:t>
            </w:r>
            <w:r>
              <w:rPr>
                <w:b/>
                <w:i w:val="0"/>
                <w:color w:val="1A1A2E"/>
                <w:sz w:val="22"/>
              </w:rPr>
              <w:t>Reduced Downtime</w:t>
              <w:br/>
            </w:r>
            <w:r>
              <w:rPr>
                <w:color w:val="555555"/>
                <w:sz w:val="20"/>
              </w:rPr>
              <w:t>Predictive maintenance alerts flag component failures weeks in advance, cutting unplanned downtime by up to 40 %.</w:t>
            </w:r>
          </w:p>
        </w:tc>
        <w:tc>
          <w:tcPr>
            <w:tcW w:type="dxa" w:w="4986"/>
          </w:tcPr>
          <w:p>
            <w:pPr>
              <w:spacing w:before="160" w:after="160"/>
            </w:pPr>
            <w:r>
              <w:rPr>
                <w:b/>
                <w:i w:val="0"/>
                <w:color w:val="F4C430"/>
                <w:sz w:val="40"/>
              </w:rPr>
              <w:t xml:space="preserve">2  </w:t>
            </w:r>
            <w:r>
              <w:rPr>
                <w:b/>
                <w:i w:val="0"/>
                <w:color w:val="1A1A2E"/>
                <w:sz w:val="22"/>
              </w:rPr>
              <w:t>Lower Fuel Costs</w:t>
              <w:br/>
            </w:r>
            <w:r>
              <w:rPr>
                <w:color w:val="555555"/>
                <w:sz w:val="20"/>
              </w:rPr>
              <w:t>AI route optimisation and eco-driving coaching reduce average fuel consumption by 12–18 % per vehicle per year.</w:t>
            </w:r>
          </w:p>
        </w:tc>
      </w:tr>
      <w:tr>
        <w:tc>
          <w:tcPr>
            <w:tcW w:type="dxa" w:w="4986"/>
          </w:tcPr>
          <w:p>
            <w:pPr>
              <w:spacing w:before="160" w:after="160"/>
            </w:pPr>
            <w:r>
              <w:rPr>
                <w:b/>
                <w:i w:val="0"/>
                <w:color w:val="F4C430"/>
                <w:sz w:val="40"/>
              </w:rPr>
              <w:t xml:space="preserve">3  </w:t>
            </w:r>
            <w:r>
              <w:rPr>
                <w:b/>
                <w:i w:val="0"/>
                <w:color w:val="1A1A2E"/>
                <w:sz w:val="22"/>
              </w:rPr>
              <w:t>Enhanced Driver Safety</w:t>
              <w:br/>
            </w:r>
            <w:r>
              <w:rPr>
                <w:color w:val="555555"/>
                <w:sz w:val="20"/>
              </w:rPr>
              <w:t>Real-time behaviour scoring (harsh braking, speeding, distraction) reduces accident rates and lowers insurance premiums.</w:t>
            </w:r>
          </w:p>
        </w:tc>
        <w:tc>
          <w:tcPr>
            <w:tcW w:type="dxa" w:w="4986"/>
          </w:tcPr>
          <w:p>
            <w:pPr>
              <w:spacing w:before="160" w:after="160"/>
            </w:pPr>
            <w:r>
              <w:rPr>
                <w:b/>
                <w:i w:val="0"/>
                <w:color w:val="F4C430"/>
                <w:sz w:val="40"/>
              </w:rPr>
              <w:t xml:space="preserve">4  </w:t>
            </w:r>
            <w:r>
              <w:rPr>
                <w:b/>
                <w:i w:val="0"/>
                <w:color w:val="1A1A2E"/>
                <w:sz w:val="22"/>
              </w:rPr>
              <w:t>Full Fleet Visibility</w:t>
              <w:br/>
            </w:r>
            <w:r>
              <w:rPr>
                <w:color w:val="555555"/>
                <w:sz w:val="20"/>
              </w:rPr>
              <w:t>Live GPS tracking and status dashboards give managers instant awareness of every vehicle's location and condition.</w:t>
            </w:r>
          </w:p>
        </w:tc>
      </w:tr>
      <w:tr>
        <w:tc>
          <w:tcPr>
            <w:tcW w:type="dxa" w:w="4986"/>
          </w:tcPr>
          <w:p>
            <w:pPr>
              <w:spacing w:before="160" w:after="160"/>
            </w:pPr>
            <w:r>
              <w:rPr>
                <w:b/>
                <w:i w:val="0"/>
                <w:color w:val="F4C430"/>
                <w:sz w:val="40"/>
              </w:rPr>
              <w:t xml:space="preserve">5  </w:t>
            </w:r>
            <w:r>
              <w:rPr>
                <w:b/>
                <w:i w:val="0"/>
                <w:color w:val="1A1A2E"/>
                <w:sz w:val="22"/>
              </w:rPr>
              <w:t>Regulatory Compliance</w:t>
              <w:br/>
            </w:r>
            <w:r>
              <w:rPr>
                <w:color w:val="555555"/>
                <w:sz w:val="20"/>
              </w:rPr>
              <w:t>Automated digital logbooks and tachograph reports keep fleets compliant with transport regulations without manual paperwork.</w:t>
            </w:r>
          </w:p>
        </w:tc>
        <w:tc>
          <w:tcPr>
            <w:tcW w:type="dxa" w:w="4986"/>
          </w:tcPr>
          <w:p>
            <w:pPr>
              <w:spacing w:before="160" w:after="160"/>
            </w:pPr>
            <w:r>
              <w:rPr>
                <w:b/>
                <w:i w:val="0"/>
                <w:color w:val="F4C430"/>
                <w:sz w:val="40"/>
              </w:rPr>
              <w:t xml:space="preserve">6  </w:t>
            </w:r>
            <w:r>
              <w:rPr>
                <w:b/>
                <w:i w:val="0"/>
                <w:color w:val="1A1A2E"/>
                <w:sz w:val="22"/>
              </w:rPr>
              <w:t>Scalability</w:t>
              <w:br/>
            </w:r>
            <w:r>
              <w:rPr>
                <w:color w:val="555555"/>
                <w:sz w:val="20"/>
              </w:rPr>
              <w:t>Cloud-native architecture supports fleets from 10 to 10,000 vehicles with no infrastructure changes required.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1a2e"/>
          </w:tcPr>
          <w:p>
            <w:pPr>
              <w:jc w:val="center"/>
            </w:pPr>
            <w:r>
              <w:rPr>
                <w:b/>
                <w:i w:val="0"/>
                <w:color w:val="F4C430"/>
                <w:sz w:val="30"/>
              </w:rPr>
              <w:t>7 TIPS TO MAXIMISE YOUR FLEET'S PERFORMANCE</w:t>
            </w:r>
            <w:r>
              <w:br/>
            </w:r>
            <w:r>
              <w:rPr>
                <w:color w:val="FFFFFF"/>
                <w:sz w:val="20"/>
              </w:rPr>
              <w:t>Follow these best practices to get the most out of the AutoDrive platform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01</w:t>
            </w:r>
          </w:p>
        </w:tc>
        <w:tc>
          <w:tcPr>
            <w:tcW w:type="dxa" w:w="9072"/>
          </w:tcPr>
          <w:p>
            <w:pPr>
              <w:spacing w:before="80" w:after="80"/>
            </w:pPr>
            <w:r>
              <w:rPr>
                <w:b/>
                <w:i w:val="0"/>
                <w:color w:val="1A1A2E"/>
                <w:sz w:val="22"/>
              </w:rPr>
              <w:t xml:space="preserve">Configure Alerts Correctly  </w:t>
            </w:r>
            <w:r>
              <w:rPr>
                <w:color w:val="555555"/>
                <w:sz w:val="20"/>
              </w:rPr>
              <w:t>Set maintenance alert thresholds specific to each vehicle make and model to avoid alert fatigue and missed warnings.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02</w:t>
            </w:r>
          </w:p>
        </w:tc>
        <w:tc>
          <w:tcPr>
            <w:tcW w:type="dxa" w:w="9072"/>
          </w:tcPr>
          <w:p>
            <w:pPr>
              <w:spacing w:before="80" w:after="80"/>
            </w:pPr>
            <w:r>
              <w:rPr>
                <w:b/>
                <w:i w:val="0"/>
                <w:color w:val="1A1A2E"/>
                <w:sz w:val="22"/>
              </w:rPr>
              <w:t xml:space="preserve">Review Driver Scores Weekly  </w:t>
            </w:r>
            <w:r>
              <w:rPr>
                <w:color w:val="555555"/>
                <w:sz w:val="20"/>
              </w:rPr>
              <w:t>Weekly coaching sessions based on driver score reports produce the fastest improvements in safety and fuel efficiency.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03</w:t>
            </w:r>
          </w:p>
        </w:tc>
        <w:tc>
          <w:tcPr>
            <w:tcW w:type="dxa" w:w="9072"/>
          </w:tcPr>
          <w:p>
            <w:pPr>
              <w:spacing w:before="80" w:after="80"/>
            </w:pPr>
            <w:r>
              <w:rPr>
                <w:b/>
                <w:i w:val="0"/>
                <w:color w:val="1A1A2E"/>
                <w:sz w:val="22"/>
              </w:rPr>
              <w:t xml:space="preserve">Use Route Optimisation Daily  </w:t>
            </w:r>
            <w:r>
              <w:rPr>
                <w:color w:val="555555"/>
                <w:sz w:val="20"/>
              </w:rPr>
              <w:t>Enable the AI route planner every morning. Dynamic rerouting around traffic alone saves an average of 22 minutes per vehicle per day.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04</w:t>
            </w:r>
          </w:p>
        </w:tc>
        <w:tc>
          <w:tcPr>
            <w:tcW w:type="dxa" w:w="9072"/>
          </w:tcPr>
          <w:p>
            <w:pPr>
              <w:spacing w:before="80" w:after="80"/>
            </w:pPr>
            <w:r>
              <w:rPr>
                <w:b/>
                <w:i w:val="0"/>
                <w:color w:val="1A1A2E"/>
                <w:sz w:val="22"/>
              </w:rPr>
              <w:t xml:space="preserve">Keep Vehicle Profiles Updated  </w:t>
            </w:r>
            <w:r>
              <w:rPr>
                <w:color w:val="555555"/>
                <w:sz w:val="20"/>
              </w:rPr>
              <w:t>Accurate tyre sizes, engine specs, and service histories improve the accuracy of predictive maintenance models by up to 15 %.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05</w:t>
            </w:r>
          </w:p>
        </w:tc>
        <w:tc>
          <w:tcPr>
            <w:tcW w:type="dxa" w:w="9072"/>
          </w:tcPr>
          <w:p>
            <w:pPr>
              <w:spacing w:before="80" w:after="80"/>
            </w:pPr>
            <w:r>
              <w:rPr>
                <w:b/>
                <w:i w:val="0"/>
                <w:color w:val="1A1A2E"/>
                <w:sz w:val="22"/>
              </w:rPr>
              <w:t xml:space="preserve">Integrate Fuel Card Data  </w:t>
            </w:r>
            <w:r>
              <w:rPr>
                <w:color w:val="555555"/>
                <w:sz w:val="20"/>
              </w:rPr>
              <w:t>Sync your fuel card provider to cross-reference actual fill-ups against telematics consumption data and catch fuel theft or inefficiencies.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06</w:t>
            </w:r>
          </w:p>
        </w:tc>
        <w:tc>
          <w:tcPr>
            <w:tcW w:type="dxa" w:w="9072"/>
          </w:tcPr>
          <w:p>
            <w:pPr>
              <w:spacing w:before="80" w:after="80"/>
            </w:pPr>
            <w:r>
              <w:rPr>
                <w:b/>
                <w:i w:val="0"/>
                <w:color w:val="1A1A2E"/>
                <w:sz w:val="22"/>
              </w:rPr>
              <w:t xml:space="preserve">Schedule Preventive Services Early  </w:t>
            </w:r>
            <w:r>
              <w:rPr>
                <w:color w:val="555555"/>
                <w:sz w:val="20"/>
              </w:rPr>
              <w:t>Book vehicles in for service as soon as an alert fires — not when they're already symptomatic — to avoid costly breakdowns.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F4C430"/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8"/>
              </w:rPr>
              <w:t>07</w:t>
            </w:r>
          </w:p>
        </w:tc>
        <w:tc>
          <w:tcPr>
            <w:tcW w:type="dxa" w:w="9072"/>
          </w:tcPr>
          <w:p>
            <w:pPr>
              <w:spacing w:before="80" w:after="80"/>
            </w:pPr>
            <w:r>
              <w:rPr>
                <w:b/>
                <w:i w:val="0"/>
                <w:color w:val="1A1A2E"/>
                <w:sz w:val="22"/>
              </w:rPr>
              <w:t xml:space="preserve">Export Monthly Reports  </w:t>
            </w:r>
            <w:r>
              <w:rPr>
                <w:color w:val="555555"/>
                <w:sz w:val="20"/>
              </w:rPr>
              <w:t>Use the one-click compliance export to generate tachograph, DVLA, and emissions reports automatically at month-end.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F4C430"/>
        </w:pBdr>
      </w:pPr>
    </w:p>
    <w:p>
      <w:pPr>
        <w:jc w:val="center"/>
      </w:pPr>
      <w:r>
        <w:rPr>
          <w:color w:val="555555"/>
          <w:sz w:val="18"/>
        </w:rPr>
        <w:t>© 2026 AutoDrive Corp.  ·  All rights reserved  ·  info@autodrivecorp.com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