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26E13" w14:textId="77777777" w:rsidR="00BA6028" w:rsidRDefault="00BA6028" w:rsidP="00BA6028">
      <w:pPr>
        <w:pStyle w:val="NormalWeb"/>
        <w:spacing w:after="120" w:afterAutospacing="0"/>
        <w:jc w:val="center"/>
        <w:rPr>
          <w:rStyle w:val="Strong"/>
          <w:color w:val="000000" w:themeColor="text1"/>
          <w:sz w:val="18"/>
          <w:szCs w:val="20"/>
        </w:rPr>
      </w:pPr>
      <w:r w:rsidRPr="00302239">
        <w:rPr>
          <w:rFonts w:eastAsia="Times New Roman"/>
          <w:noProof/>
          <w:sz w:val="18"/>
          <w:szCs w:val="20"/>
        </w:rPr>
        <mc:AlternateContent>
          <mc:Choice Requires="wps">
            <w:drawing>
              <wp:inline distT="0" distB="0" distL="0" distR="0" wp14:anchorId="79AF6250" wp14:editId="585B9325">
                <wp:extent cx="5486400" cy="1270"/>
                <wp:effectExtent l="0" t="31750" r="0" b="36830"/>
                <wp:docPr id="113600446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50D69F" id="Rectangle 9"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4EC890DC" w14:textId="0FE67E92" w:rsidR="00D914C5" w:rsidRPr="00A938FD" w:rsidRDefault="007E1E16" w:rsidP="00364D12">
      <w:pPr>
        <w:pStyle w:val="NormalWeb"/>
        <w:spacing w:after="0" w:afterAutospacing="0"/>
        <w:jc w:val="center"/>
        <w:rPr>
          <w:rStyle w:val="Strong"/>
          <w:color w:val="000000" w:themeColor="text1"/>
        </w:rPr>
      </w:pPr>
      <w:r w:rsidRPr="00A938FD">
        <w:rPr>
          <w:rStyle w:val="Strong"/>
          <w:color w:val="000000" w:themeColor="text1"/>
        </w:rPr>
        <w:t>Cr</w:t>
      </w:r>
      <w:r w:rsidR="00087A7C" w:rsidRPr="00A938FD">
        <w:rPr>
          <w:rStyle w:val="Strong"/>
          <w:color w:val="000000" w:themeColor="text1"/>
        </w:rPr>
        <w:t xml:space="preserve">eating </w:t>
      </w:r>
      <w:r w:rsidR="000A5D35" w:rsidRPr="00A938FD">
        <w:rPr>
          <w:rStyle w:val="Strong"/>
          <w:color w:val="000000" w:themeColor="text1"/>
        </w:rPr>
        <w:t xml:space="preserve">a New Flag: </w:t>
      </w:r>
      <w:r w:rsidR="00836567" w:rsidRPr="00A938FD">
        <w:rPr>
          <w:rStyle w:val="Strong"/>
          <w:color w:val="000000" w:themeColor="text1"/>
        </w:rPr>
        <w:t xml:space="preserve">A Symbol of </w:t>
      </w:r>
      <w:r w:rsidR="003C49E7" w:rsidRPr="00A938FD">
        <w:rPr>
          <w:rStyle w:val="Strong"/>
          <w:color w:val="000000" w:themeColor="text1"/>
        </w:rPr>
        <w:t>Belonging for a Shared Ireland</w:t>
      </w:r>
    </w:p>
    <w:p w14:paraId="28868605" w14:textId="011A6105" w:rsidR="009A6399" w:rsidRDefault="009A6399" w:rsidP="001A22B9">
      <w:pPr>
        <w:pStyle w:val="NormalWeb"/>
        <w:spacing w:before="0" w:beforeAutospacing="0" w:after="120" w:afterAutospacing="0"/>
        <w:jc w:val="center"/>
        <w:rPr>
          <w:rStyle w:val="Emphasis"/>
          <w:sz w:val="18"/>
          <w:szCs w:val="20"/>
        </w:rPr>
      </w:pPr>
      <w:r w:rsidRPr="00A938FD">
        <w:rPr>
          <w:color w:val="4F81BD" w:themeColor="accent1"/>
        </w:rPr>
        <w:br/>
      </w:r>
      <w:r w:rsidRPr="00302239">
        <w:rPr>
          <w:rStyle w:val="Emphasis"/>
          <w:sz w:val="18"/>
          <w:szCs w:val="20"/>
        </w:rPr>
        <w:t>A Symbol of Inclusion, Parity of Esteem, and Shared Governance</w:t>
      </w:r>
    </w:p>
    <w:p w14:paraId="22B0D252" w14:textId="77777777" w:rsidR="001A22B9" w:rsidRPr="001A22B9" w:rsidRDefault="001A22B9" w:rsidP="001A22B9">
      <w:pPr>
        <w:pStyle w:val="NormalWeb"/>
        <w:spacing w:before="0" w:beforeAutospacing="0" w:after="0" w:afterAutospacing="0"/>
        <w:jc w:val="center"/>
        <w:rPr>
          <w:b/>
          <w:bCs/>
          <w:color w:val="4F81BD" w:themeColor="accent1"/>
          <w:sz w:val="20"/>
          <w:szCs w:val="20"/>
        </w:rPr>
      </w:pPr>
    </w:p>
    <w:p w14:paraId="4BD027BC" w14:textId="77777777" w:rsidR="00EF1952" w:rsidRPr="00302239" w:rsidRDefault="009A6399" w:rsidP="00EF1952">
      <w:pPr>
        <w:pStyle w:val="Heading3"/>
        <w:spacing w:before="0" w:after="120"/>
        <w:rPr>
          <w:rStyle w:val="Strong"/>
          <w:rFonts w:eastAsia="Times New Roman"/>
          <w:b/>
          <w:bCs/>
          <w:sz w:val="20"/>
          <w:szCs w:val="20"/>
        </w:rPr>
      </w:pPr>
      <w:r w:rsidRPr="00302239">
        <w:rPr>
          <w:rStyle w:val="Strong"/>
          <w:rFonts w:ascii="Times New Roman" w:eastAsia="Times New Roman" w:hAnsi="Times New Roman"/>
          <w:b/>
          <w:bCs/>
          <w:sz w:val="18"/>
          <w:szCs w:val="20"/>
        </w:rPr>
        <w:t>Why a New Flag?</w:t>
      </w:r>
    </w:p>
    <w:p w14:paraId="0B9140CD" w14:textId="77777777" w:rsidR="00147433" w:rsidRPr="007364CB" w:rsidRDefault="00147433" w:rsidP="00147433">
      <w:pPr>
        <w:spacing w:after="120"/>
        <w:rPr>
          <w:b/>
          <w:bCs/>
          <w:sz w:val="20"/>
          <w:szCs w:val="20"/>
        </w:rPr>
      </w:pPr>
      <w:r w:rsidRPr="007364CB">
        <w:rPr>
          <w:rFonts w:ascii="Times New Roman" w:hAnsi="Times New Roman"/>
          <w:b/>
          <w:bCs/>
          <w:sz w:val="18"/>
          <w:szCs w:val="20"/>
        </w:rPr>
        <w:t xml:space="preserve">Executive </w:t>
      </w:r>
      <w:r w:rsidR="000668BF" w:rsidRPr="007364CB">
        <w:rPr>
          <w:rFonts w:ascii="Times New Roman" w:hAnsi="Times New Roman"/>
          <w:b/>
          <w:bCs/>
          <w:sz w:val="18"/>
          <w:szCs w:val="20"/>
        </w:rPr>
        <w:t xml:space="preserve">Summary </w:t>
      </w:r>
    </w:p>
    <w:p w14:paraId="5E6FA25B" w14:textId="124B757D" w:rsidR="009A6399" w:rsidRPr="00302239" w:rsidRDefault="003824B0" w:rsidP="0035108A">
      <w:pPr>
        <w:pStyle w:val="Heading3"/>
        <w:spacing w:before="0" w:after="120"/>
        <w:rPr>
          <w:rFonts w:asciiTheme="minorHAnsi" w:hAnsiTheme="minorHAnsi" w:cs="Times New Roman"/>
          <w:color w:val="000000" w:themeColor="text1"/>
          <w:sz w:val="20"/>
          <w:szCs w:val="20"/>
        </w:rPr>
      </w:pPr>
      <w:r w:rsidRPr="00302239">
        <w:rPr>
          <w:rFonts w:ascii="Times New Roman" w:hAnsi="Times New Roman"/>
          <w:color w:val="000000" w:themeColor="text1"/>
          <w:sz w:val="18"/>
          <w:szCs w:val="20"/>
        </w:rPr>
        <w:t>Ireland’s history is shaped by diverse traditions and national identities. Moving forward requires a flag that represents all communities equally—British, Irish, and Northern Irish—without symboli</w:t>
      </w:r>
      <w:r w:rsidR="00C077D6">
        <w:rPr>
          <w:rFonts w:ascii="Times New Roman" w:hAnsi="Times New Roman"/>
          <w:color w:val="000000" w:themeColor="text1"/>
          <w:sz w:val="18"/>
          <w:szCs w:val="20"/>
        </w:rPr>
        <w:t>z</w:t>
      </w:r>
      <w:r w:rsidRPr="00302239">
        <w:rPr>
          <w:rFonts w:ascii="Times New Roman" w:hAnsi="Times New Roman"/>
          <w:color w:val="000000" w:themeColor="text1"/>
          <w:sz w:val="18"/>
          <w:szCs w:val="20"/>
        </w:rPr>
        <w:t>ing a victory for one tradition over another. More than symbolic, this flag embodies a constitutional commitment to mutual respect, fairness, and equal representation.</w:t>
      </w:r>
    </w:p>
    <w:p w14:paraId="3CA5D712" w14:textId="41389CF7" w:rsidR="00B95C53" w:rsidRPr="00302239" w:rsidRDefault="00B95C53" w:rsidP="00B95C53">
      <w:pPr>
        <w:spacing w:after="120"/>
        <w:rPr>
          <w:sz w:val="20"/>
          <w:szCs w:val="20"/>
        </w:rPr>
      </w:pPr>
      <w:r w:rsidRPr="00302239">
        <w:rPr>
          <w:rFonts w:ascii="Times New Roman" w:eastAsia="Times New Roman" w:hAnsi="Times New Roman"/>
          <w:noProof/>
          <w:sz w:val="18"/>
          <w:szCs w:val="20"/>
        </w:rPr>
        <mc:AlternateContent>
          <mc:Choice Requires="wps">
            <w:drawing>
              <wp:inline distT="0" distB="0" distL="0" distR="0" wp14:anchorId="33EA77E3" wp14:editId="4506163B">
                <wp:extent cx="5486400" cy="1270"/>
                <wp:effectExtent l="0" t="31750" r="0" b="36830"/>
                <wp:docPr id="16651116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970ED3" id="Rectangle 9"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2A9A4A0B" w14:textId="77777777" w:rsidR="003553DE" w:rsidRPr="00302239" w:rsidRDefault="002967A2" w:rsidP="003553DE">
      <w:pPr>
        <w:spacing w:after="120"/>
        <w:rPr>
          <w:rFonts w:asciiTheme="majorHAnsi" w:eastAsia="Times New Roman" w:hAnsiTheme="majorHAnsi"/>
          <w:b/>
          <w:bCs/>
          <w:color w:val="1F497D" w:themeColor="text2"/>
          <w:sz w:val="20"/>
          <w:szCs w:val="20"/>
        </w:rPr>
      </w:pPr>
      <w:r w:rsidRPr="00302239">
        <w:rPr>
          <w:rFonts w:asciiTheme="majorHAnsi" w:eastAsia="Times New Roman" w:hAnsiTheme="majorHAnsi"/>
          <w:b/>
          <w:bCs/>
          <w:color w:val="1F497D" w:themeColor="text2"/>
          <w:sz w:val="18"/>
          <w:szCs w:val="20"/>
        </w:rPr>
        <w:t>Flags of Division</w:t>
      </w:r>
    </w:p>
    <w:p w14:paraId="7BB46B80" w14:textId="010B53CB" w:rsidR="009A6399" w:rsidRPr="00302239" w:rsidRDefault="00B075E2" w:rsidP="003553DE">
      <w:pPr>
        <w:spacing w:after="120"/>
        <w:rPr>
          <w:rFonts w:asciiTheme="majorHAnsi" w:eastAsia="Times New Roman" w:hAnsiTheme="majorHAnsi"/>
          <w:b/>
          <w:bCs/>
          <w:color w:val="1F497D" w:themeColor="text2"/>
          <w:sz w:val="20"/>
          <w:szCs w:val="20"/>
        </w:rPr>
      </w:pPr>
      <w:r w:rsidRPr="00302239">
        <w:rPr>
          <w:rFonts w:ascii="Times New Roman" w:hAnsi="Times New Roman"/>
          <w:sz w:val="18"/>
          <w:szCs w:val="20"/>
        </w:rPr>
        <w:t>The Good Friday Agreement reminds us of the importance of such symbolism:</w:t>
      </w:r>
      <w:r w:rsidRPr="00302239">
        <w:rPr>
          <w:rFonts w:ascii="Times New Roman" w:hAnsi="Times New Roman"/>
          <w:sz w:val="18"/>
          <w:szCs w:val="20"/>
        </w:rPr>
        <w:br/>
      </w:r>
      <w:r w:rsidRPr="00302239">
        <w:rPr>
          <w:rFonts w:ascii="Times New Roman" w:hAnsi="Times New Roman"/>
          <w:sz w:val="18"/>
          <w:szCs w:val="20"/>
        </w:rPr>
        <w:br/>
        <w:t>“All participants acknowledge the sensitivity of the use of symbols and emblems for public purposes, and the need in particular in creating the new institutions to ensure that such symbols and emblems are used in a manner which promotes mutual respect rather than division.”</w:t>
      </w:r>
    </w:p>
    <w:p w14:paraId="538D03A9" w14:textId="77777777" w:rsidR="00161854" w:rsidRPr="00302239" w:rsidRDefault="007914EF" w:rsidP="00DF7FAF">
      <w:pPr>
        <w:spacing w:after="120"/>
        <w:rPr>
          <w:sz w:val="20"/>
          <w:szCs w:val="20"/>
        </w:rPr>
      </w:pPr>
      <w:r w:rsidRPr="00302239">
        <w:rPr>
          <w:rFonts w:ascii="Times New Roman" w:hAnsi="Times New Roman"/>
          <w:noProof/>
          <w:sz w:val="18"/>
          <w:szCs w:val="20"/>
        </w:rPr>
        <w:drawing>
          <wp:inline distT="0" distB="0" distL="0" distR="0" wp14:anchorId="64B01347" wp14:editId="51E086A7">
            <wp:extent cx="1620000" cy="900000"/>
            <wp:effectExtent l="0" t="0" r="0" b="8255"/>
            <wp:docPr id="1784635736" name="Picture 178463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x5-union-colour.png"/>
                    <pic:cNvPicPr/>
                  </pic:nvPicPr>
                  <pic:blipFill>
                    <a:blip r:embed="rId8"/>
                    <a:stretch>
                      <a:fillRect/>
                    </a:stretch>
                  </pic:blipFill>
                  <pic:spPr>
                    <a:xfrm>
                      <a:off x="0" y="0"/>
                      <a:ext cx="1620000" cy="900000"/>
                    </a:xfrm>
                    <a:prstGeom prst="rect">
                      <a:avLst/>
                    </a:prstGeom>
                  </pic:spPr>
                </pic:pic>
              </a:graphicData>
            </a:graphic>
          </wp:inline>
        </w:drawing>
      </w:r>
    </w:p>
    <w:p w14:paraId="363ACACC" w14:textId="235F0EE2" w:rsidR="00DF7FAF" w:rsidRPr="00302239" w:rsidRDefault="00DF7FAF" w:rsidP="00DF7FAF">
      <w:pPr>
        <w:pStyle w:val="NormalWeb"/>
        <w:numPr>
          <w:ilvl w:val="0"/>
          <w:numId w:val="27"/>
        </w:numPr>
        <w:spacing w:after="120"/>
        <w:rPr>
          <w:sz w:val="20"/>
          <w:szCs w:val="20"/>
        </w:rPr>
      </w:pPr>
      <w:r w:rsidRPr="00302239">
        <w:rPr>
          <w:sz w:val="18"/>
          <w:szCs w:val="20"/>
        </w:rPr>
        <w:t>The Union Flag – Represents British and Unionist identity in Northern Ireland. While many see it as a symbol of sovereignty, others view it as a legacy of division. The new design does not erase it but acknowledges its significance.</w:t>
      </w:r>
    </w:p>
    <w:p w14:paraId="1725A5BA" w14:textId="77777777" w:rsidR="00161854" w:rsidRPr="00302239" w:rsidRDefault="007914EF">
      <w:pPr>
        <w:spacing w:after="120"/>
        <w:rPr>
          <w:sz w:val="20"/>
          <w:szCs w:val="20"/>
        </w:rPr>
      </w:pPr>
      <w:r w:rsidRPr="00302239">
        <w:rPr>
          <w:rFonts w:ascii="Times New Roman" w:hAnsi="Times New Roman"/>
          <w:noProof/>
          <w:sz w:val="18"/>
          <w:szCs w:val="20"/>
        </w:rPr>
        <w:drawing>
          <wp:inline distT="0" distB="0" distL="0" distR="0" wp14:anchorId="2D9A88D0" wp14:editId="1C7F6CBB">
            <wp:extent cx="1620000" cy="900000"/>
            <wp:effectExtent l="0" t="0" r="2540" b="8255"/>
            <wp:docPr id="1784635735" name="Picture 178463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hNationalFlag.png"/>
                    <pic:cNvPicPr/>
                  </pic:nvPicPr>
                  <pic:blipFill>
                    <a:blip r:embed="rId9"/>
                    <a:stretch>
                      <a:fillRect/>
                    </a:stretch>
                  </pic:blipFill>
                  <pic:spPr>
                    <a:xfrm>
                      <a:off x="0" y="0"/>
                      <a:ext cx="1620000" cy="900000"/>
                    </a:xfrm>
                    <a:prstGeom prst="rect">
                      <a:avLst/>
                    </a:prstGeom>
                  </pic:spPr>
                </pic:pic>
              </a:graphicData>
            </a:graphic>
          </wp:inline>
        </w:drawing>
      </w:r>
    </w:p>
    <w:p w14:paraId="695DA786" w14:textId="4CBEE594" w:rsidR="00633588" w:rsidRPr="00302239" w:rsidRDefault="00633588" w:rsidP="00833A36">
      <w:pPr>
        <w:pStyle w:val="NormalWeb"/>
        <w:numPr>
          <w:ilvl w:val="0"/>
          <w:numId w:val="27"/>
        </w:numPr>
        <w:spacing w:after="120"/>
        <w:rPr>
          <w:sz w:val="20"/>
          <w:szCs w:val="20"/>
        </w:rPr>
      </w:pPr>
      <w:r w:rsidRPr="00302239">
        <w:rPr>
          <w:sz w:val="18"/>
          <w:szCs w:val="20"/>
        </w:rPr>
        <w:t>The Irish Tricolour – Originally intended to represent peace between traditions, it has come to symbolise the Irish and Nationalist identity, both north and south. Despite its deep meaning to many, it remains rejected by many Unionists and thus cannot function as a truly inclusive flag.</w:t>
      </w:r>
    </w:p>
    <w:p w14:paraId="3C7F9E8C" w14:textId="261EECF3" w:rsidR="0065555C" w:rsidRPr="00302239" w:rsidRDefault="0065555C" w:rsidP="0065555C">
      <w:pPr>
        <w:spacing w:after="120"/>
        <w:rPr>
          <w:sz w:val="20"/>
          <w:szCs w:val="20"/>
        </w:rPr>
      </w:pPr>
      <w:r w:rsidRPr="00302239">
        <w:rPr>
          <w:rFonts w:ascii="Times New Roman" w:hAnsi="Times New Roman"/>
          <w:sz w:val="18"/>
          <w:szCs w:val="20"/>
        </w:rPr>
        <w:t>In</w:t>
      </w:r>
      <w:r w:rsidR="00984A74" w:rsidRPr="00302239">
        <w:rPr>
          <w:rFonts w:ascii="Times New Roman" w:hAnsi="Times New Roman"/>
          <w:sz w:val="18"/>
          <w:szCs w:val="20"/>
        </w:rPr>
        <w:t xml:space="preserve"> that spirit, we must reflect not only on the national flags of our past and present, but also on the symbolic emblems that have shaped our island’s identity. Each one carries meaning—yet none, alone, can represent us </w:t>
      </w:r>
      <w:r w:rsidRPr="00302239">
        <w:rPr>
          <w:rFonts w:ascii="Times New Roman" w:hAnsi="Times New Roman"/>
          <w:sz w:val="18"/>
          <w:szCs w:val="20"/>
        </w:rPr>
        <w:t>all.</w:t>
      </w:r>
    </w:p>
    <w:p w14:paraId="42F03217" w14:textId="5896F89B" w:rsidR="0065555C" w:rsidRPr="00302239" w:rsidRDefault="004C3562" w:rsidP="00602947">
      <w:pPr>
        <w:pStyle w:val="Heading3"/>
        <w:spacing w:after="120"/>
        <w:rPr>
          <w:sz w:val="20"/>
          <w:szCs w:val="20"/>
        </w:rPr>
      </w:pPr>
      <w:r w:rsidRPr="00302239">
        <w:rPr>
          <w:rFonts w:ascii="Times New Roman" w:hAnsi="Times New Roman"/>
          <w:sz w:val="18"/>
          <w:szCs w:val="20"/>
        </w:rPr>
        <w:t xml:space="preserve">Symbols </w:t>
      </w:r>
      <w:r w:rsidR="006A439B" w:rsidRPr="00302239">
        <w:rPr>
          <w:rFonts w:ascii="Times New Roman" w:hAnsi="Times New Roman"/>
          <w:sz w:val="18"/>
          <w:szCs w:val="20"/>
        </w:rPr>
        <w:t xml:space="preserve">That Proceed Division </w:t>
      </w:r>
    </w:p>
    <w:p w14:paraId="7C9D6241" w14:textId="77777777" w:rsidR="00602947" w:rsidRPr="00302239" w:rsidRDefault="00602947" w:rsidP="00602947">
      <w:pPr>
        <w:spacing w:after="120"/>
        <w:rPr>
          <w:sz w:val="20"/>
          <w:szCs w:val="20"/>
        </w:rPr>
      </w:pPr>
    </w:p>
    <w:p w14:paraId="129B7F69" w14:textId="77777777" w:rsidR="00CC147F" w:rsidRPr="00302239" w:rsidRDefault="00CC147F" w:rsidP="0028373B">
      <w:pPr>
        <w:spacing w:after="120"/>
        <w:rPr>
          <w:sz w:val="20"/>
          <w:szCs w:val="20"/>
        </w:rPr>
      </w:pPr>
      <w:r w:rsidRPr="00302239">
        <w:rPr>
          <w:rFonts w:ascii="Times New Roman" w:hAnsi="Times New Roman"/>
          <w:noProof/>
          <w:sz w:val="18"/>
          <w:szCs w:val="20"/>
        </w:rPr>
        <w:drawing>
          <wp:inline distT="0" distB="0" distL="0" distR="0" wp14:anchorId="5F7AFB41" wp14:editId="0C05C4BC">
            <wp:extent cx="1620000" cy="900000"/>
            <wp:effectExtent l="0" t="0" r="0" b="0"/>
            <wp:docPr id="1784635737" name="Picture 178463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nt_Patrick's_Saltire.svg.png"/>
                    <pic:cNvPicPr/>
                  </pic:nvPicPr>
                  <pic:blipFill>
                    <a:blip r:embed="rId10"/>
                    <a:stretch>
                      <a:fillRect/>
                    </a:stretch>
                  </pic:blipFill>
                  <pic:spPr>
                    <a:xfrm>
                      <a:off x="0" y="0"/>
                      <a:ext cx="1620000" cy="900000"/>
                    </a:xfrm>
                    <a:prstGeom prst="rect">
                      <a:avLst/>
                    </a:prstGeom>
                  </pic:spPr>
                </pic:pic>
              </a:graphicData>
            </a:graphic>
          </wp:inline>
        </w:drawing>
      </w:r>
    </w:p>
    <w:p w14:paraId="7A51941E" w14:textId="37FF6B48" w:rsidR="00602947" w:rsidRPr="00302239" w:rsidRDefault="00602947" w:rsidP="00803F22">
      <w:pPr>
        <w:pStyle w:val="NormalWeb"/>
        <w:numPr>
          <w:ilvl w:val="0"/>
          <w:numId w:val="27"/>
        </w:numPr>
        <w:spacing w:after="120"/>
        <w:rPr>
          <w:sz w:val="20"/>
          <w:szCs w:val="20"/>
        </w:rPr>
      </w:pPr>
      <w:r w:rsidRPr="00302239">
        <w:rPr>
          <w:sz w:val="18"/>
          <w:szCs w:val="20"/>
        </w:rPr>
        <w:t>St. Patrick’s Saltire – A historic Irish-British emblem rooted in the Fitzgerald family and still used in Downpatrick during St. Patrick’s Day. Its presence is not political, but a bridge across traditions—anchored in shared history.</w:t>
      </w:r>
    </w:p>
    <w:p w14:paraId="59C94D08" w14:textId="77777777" w:rsidR="00283408" w:rsidRPr="00302239" w:rsidRDefault="00283408" w:rsidP="0028373B">
      <w:pPr>
        <w:spacing w:after="120"/>
        <w:rPr>
          <w:sz w:val="20"/>
          <w:szCs w:val="20"/>
        </w:rPr>
      </w:pPr>
      <w:r w:rsidRPr="00302239">
        <w:rPr>
          <w:rFonts w:ascii="Times New Roman" w:hAnsi="Times New Roman"/>
          <w:noProof/>
          <w:sz w:val="18"/>
          <w:szCs w:val="20"/>
        </w:rPr>
        <w:drawing>
          <wp:inline distT="0" distB="0" distL="0" distR="0" wp14:anchorId="545904C9" wp14:editId="76197E77">
            <wp:extent cx="1620000" cy="900000"/>
            <wp:effectExtent l="0" t="0" r="0" b="0"/>
            <wp:docPr id="1784635738" name="Picture 178463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harp_flag_of_Ireland.svg.png"/>
                    <pic:cNvPicPr/>
                  </pic:nvPicPr>
                  <pic:blipFill>
                    <a:blip r:embed="rId11"/>
                    <a:stretch>
                      <a:fillRect/>
                    </a:stretch>
                  </pic:blipFill>
                  <pic:spPr>
                    <a:xfrm>
                      <a:off x="0" y="0"/>
                      <a:ext cx="1620000" cy="900000"/>
                    </a:xfrm>
                    <a:prstGeom prst="rect">
                      <a:avLst/>
                    </a:prstGeom>
                  </pic:spPr>
                </pic:pic>
              </a:graphicData>
            </a:graphic>
          </wp:inline>
        </w:drawing>
      </w:r>
    </w:p>
    <w:p w14:paraId="65397EBE" w14:textId="507A455B" w:rsidR="00833A36" w:rsidRPr="00302239" w:rsidRDefault="00833A36" w:rsidP="000E5649">
      <w:pPr>
        <w:pStyle w:val="NormalWeb"/>
        <w:numPr>
          <w:ilvl w:val="0"/>
          <w:numId w:val="27"/>
        </w:numPr>
        <w:spacing w:after="120"/>
        <w:rPr>
          <w:sz w:val="20"/>
          <w:szCs w:val="20"/>
        </w:rPr>
      </w:pPr>
      <w:r w:rsidRPr="00302239">
        <w:rPr>
          <w:sz w:val="18"/>
          <w:szCs w:val="20"/>
        </w:rPr>
        <w:t>The Green Harp Flag – A foundational emblem of Irish identity. Historically flown by Protestant, Catholic, and Dissenter alike, it predates the Tricolour. In this flag, it returns as a quiet constant—no longer political, but a symbol of shared environment, heritage, and belonging.</w:t>
      </w:r>
    </w:p>
    <w:p w14:paraId="76AF07B2" w14:textId="51993F01" w:rsidR="00B82270" w:rsidRPr="00302239" w:rsidRDefault="00981654" w:rsidP="00B82270">
      <w:pPr>
        <w:spacing w:after="120"/>
        <w:rPr>
          <w:sz w:val="20"/>
          <w:szCs w:val="20"/>
        </w:rPr>
      </w:pPr>
      <w:r w:rsidRPr="00302239">
        <w:rPr>
          <w:rFonts w:ascii="Times New Roman" w:hAnsi="Times New Roman"/>
          <w:sz w:val="18"/>
          <w:szCs w:val="20"/>
        </w:rPr>
        <w:t>This new flag does not replace these traditions—it gathers them. Each is a thread in a design woven for a shared future. As the journey continues, the next page turns to the Crown—representing loyalty and shared constitutional structure within a reconciled Ireland. This insight helps transition us into the broader framework of a shared Ireland.</w:t>
      </w:r>
    </w:p>
    <w:p w14:paraId="116F8167" w14:textId="77777777" w:rsidR="00B82270" w:rsidRPr="00302239" w:rsidRDefault="00B82270" w:rsidP="00B82270">
      <w:pPr>
        <w:spacing w:after="120"/>
        <w:rPr>
          <w:sz w:val="20"/>
          <w:szCs w:val="20"/>
        </w:rPr>
      </w:pPr>
    </w:p>
    <w:p w14:paraId="33C73B50" w14:textId="77777777" w:rsidR="00B82270" w:rsidRPr="00302239" w:rsidRDefault="00B82270">
      <w:pPr>
        <w:spacing w:after="120"/>
        <w:divId w:val="1102216103"/>
        <w:rPr>
          <w:rFonts w:eastAsia="Times New Roman"/>
          <w:sz w:val="20"/>
          <w:szCs w:val="20"/>
        </w:rPr>
      </w:pPr>
      <w:r w:rsidRPr="00302239">
        <w:rPr>
          <w:rFonts w:ascii="Times New Roman" w:eastAsia="Times New Roman" w:hAnsi="Times New Roman"/>
          <w:noProof/>
          <w:sz w:val="18"/>
          <w:szCs w:val="20"/>
        </w:rPr>
        <mc:AlternateContent>
          <mc:Choice Requires="wps">
            <w:drawing>
              <wp:inline distT="0" distB="0" distL="0" distR="0" wp14:anchorId="79B69297" wp14:editId="6C22A702">
                <wp:extent cx="5486400" cy="1270"/>
                <wp:effectExtent l="0" t="31750" r="0" b="36830"/>
                <wp:docPr id="1339185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60FA45" id="Rectangle 2"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7D3B4B71" w14:textId="3EB7FC22" w:rsidR="00B82270" w:rsidRPr="00302239" w:rsidRDefault="00B82270" w:rsidP="009C6257">
      <w:pPr>
        <w:pStyle w:val="NormalWeb"/>
        <w:spacing w:after="120" w:afterAutospacing="0"/>
        <w:divId w:val="1102216103"/>
        <w:rPr>
          <w:rFonts w:asciiTheme="majorHAnsi" w:hAnsiTheme="majorHAnsi"/>
          <w:color w:val="4F81BD" w:themeColor="accent1"/>
          <w:sz w:val="20"/>
          <w:szCs w:val="20"/>
        </w:rPr>
      </w:pPr>
      <w:r w:rsidRPr="00302239">
        <w:rPr>
          <w:rStyle w:val="Strong"/>
          <w:rFonts w:asciiTheme="majorHAnsi" w:hAnsiTheme="majorHAnsi"/>
          <w:color w:val="4F81BD" w:themeColor="accent1"/>
          <w:sz w:val="18"/>
          <w:szCs w:val="20"/>
        </w:rPr>
        <w:t xml:space="preserve">From </w:t>
      </w:r>
      <w:r w:rsidR="002A17CD" w:rsidRPr="00302239">
        <w:rPr>
          <w:rStyle w:val="Strong"/>
          <w:rFonts w:asciiTheme="majorHAnsi" w:hAnsiTheme="majorHAnsi"/>
          <w:color w:val="4F81BD" w:themeColor="accent1"/>
          <w:sz w:val="18"/>
          <w:szCs w:val="20"/>
        </w:rPr>
        <w:t>Shared Heritage to Global Insight</w:t>
      </w:r>
    </w:p>
    <w:p w14:paraId="66CA3705" w14:textId="77777777" w:rsidR="00B82270" w:rsidRPr="00302239" w:rsidRDefault="00B82270">
      <w:pPr>
        <w:pStyle w:val="NormalWeb"/>
        <w:spacing w:after="120"/>
        <w:divId w:val="1102216103"/>
        <w:rPr>
          <w:sz w:val="20"/>
          <w:szCs w:val="20"/>
        </w:rPr>
      </w:pPr>
      <w:r w:rsidRPr="00302239">
        <w:rPr>
          <w:sz w:val="18"/>
          <w:szCs w:val="20"/>
        </w:rPr>
        <w:t>While Ireland’s path is unique, the challenge of reconciling divided histories through shared symbolism is not. Around the world, post-conflict nations have turned to new flags—not to erase the past, but to build bridges across it. Symbols like the Saltire and Green Harp remind us that identity can evolve—not through erasure, but through reinterpretation. When integrated into a new design, they carry both memory and aspiration.</w:t>
      </w:r>
    </w:p>
    <w:p w14:paraId="34767D4D" w14:textId="79E7352D" w:rsidR="009A6399" w:rsidRPr="00302239" w:rsidRDefault="00B82270" w:rsidP="00B82270">
      <w:pPr>
        <w:spacing w:after="120"/>
        <w:divId w:val="1102216103"/>
        <w:rPr>
          <w:rFonts w:eastAsia="Times New Roman"/>
          <w:sz w:val="20"/>
          <w:szCs w:val="20"/>
        </w:rPr>
      </w:pPr>
      <w:r w:rsidRPr="00302239">
        <w:rPr>
          <w:rFonts w:ascii="Times New Roman" w:eastAsia="Times New Roman" w:hAnsi="Times New Roman"/>
          <w:noProof/>
          <w:sz w:val="18"/>
          <w:szCs w:val="20"/>
        </w:rPr>
        <mc:AlternateContent>
          <mc:Choice Requires="wps">
            <w:drawing>
              <wp:inline distT="0" distB="0" distL="0" distR="0" wp14:anchorId="086DF72F" wp14:editId="01B61D90">
                <wp:extent cx="5486400" cy="1270"/>
                <wp:effectExtent l="0" t="31750" r="0" b="36830"/>
                <wp:docPr id="15687745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6605A5CA" w14:textId="77777777" w:rsidR="00B82270" w:rsidRDefault="00B82270" w:rsidP="00B82270">
                            <w:pPr>
                              <w:jc w:val="center"/>
                            </w:pPr>
                          </w:p>
                        </w:txbxContent>
                      </wps:txbx>
                      <wps:bodyPr rot="0" vert="horz" wrap="square" lIns="91440" tIns="45720" rIns="91440" bIns="45720" anchor="t" anchorCtr="0" upright="1">
                        <a:noAutofit/>
                      </wps:bodyPr>
                    </wps:wsp>
                  </a:graphicData>
                </a:graphic>
              </wp:inline>
            </w:drawing>
          </mc:Choice>
          <mc:Fallback>
            <w:pict>
              <v:rect w14:anchorId="086DF72F" id="Rectangle 1"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" filled="f">
                <v:textbox>
                  <w:txbxContent>
                    <w:p w14:paraId="6605A5CA" w14:textId="77777777" w:rsidR="00B82270" w:rsidRDefault="00B82270" w:rsidP="00B82270">
                      <w:pPr>
                        <w:jc w:val="center"/>
                      </w:pPr>
                    </w:p>
                  </w:txbxContent>
                </v:textbox>
                <w10:anchorlock/>
              </v:rect>
            </w:pict>
          </mc:Fallback>
        </mc:AlternateContent>
      </w:r>
    </w:p>
    <w:p w14:paraId="40B1BA3B" w14:textId="77777777" w:rsidR="003239E1" w:rsidRPr="00302239" w:rsidRDefault="009A6399" w:rsidP="003239E1">
      <w:pPr>
        <w:pStyle w:val="Heading3"/>
        <w:spacing w:after="120"/>
        <w:rPr>
          <w:rFonts w:eastAsia="Times New Roman"/>
          <w:sz w:val="20"/>
          <w:szCs w:val="20"/>
        </w:rPr>
      </w:pPr>
      <w:r w:rsidRPr="00302239">
        <w:rPr>
          <w:rStyle w:val="Strong"/>
          <w:rFonts w:ascii="Times New Roman" w:eastAsia="Times New Roman" w:hAnsi="Times New Roman"/>
          <w:b/>
          <w:bCs/>
          <w:sz w:val="18"/>
          <w:szCs w:val="20"/>
        </w:rPr>
        <w:t>Lessons from the South African Flag</w:t>
      </w:r>
    </w:p>
    <w:p w14:paraId="042DA619" w14:textId="6649BD42" w:rsidR="00CD3636" w:rsidRPr="00302239" w:rsidRDefault="009A0D01" w:rsidP="00CD3636">
      <w:pPr>
        <w:spacing w:before="240" w:after="120"/>
        <w:rPr>
          <w:sz w:val="20"/>
          <w:szCs w:val="20"/>
        </w:rPr>
      </w:pPr>
      <w:r w:rsidRPr="00302239">
        <w:rPr>
          <w:rFonts w:ascii="Times New Roman" w:hAnsi="Times New Roman"/>
          <w:noProof/>
          <w:sz w:val="18"/>
          <w:szCs w:val="20"/>
        </w:rPr>
        <w:drawing>
          <wp:inline distT="0" distB="0" distL="0" distR="0" wp14:anchorId="75737CBD" wp14:editId="25342360">
            <wp:extent cx="1467178" cy="815099"/>
            <wp:effectExtent l="0" t="0" r="0" b="4445"/>
            <wp:docPr id="1784635740" name="Picture 178463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south-africa-flag_53876-27118.jpg"/>
                    <pic:cNvPicPr/>
                  </pic:nvPicPr>
                  <pic:blipFill>
                    <a:blip r:embed="rId12"/>
                    <a:stretch>
                      <a:fillRect/>
                    </a:stretch>
                  </pic:blipFill>
                  <pic:spPr>
                    <a:xfrm>
                      <a:off x="0" y="0"/>
                      <a:ext cx="1467512" cy="815285"/>
                    </a:xfrm>
                    <a:prstGeom prst="rect">
                      <a:avLst/>
                    </a:prstGeom>
                  </pic:spPr>
                </pic:pic>
              </a:graphicData>
            </a:graphic>
          </wp:inline>
        </w:drawing>
      </w:r>
    </w:p>
    <w:p w14:paraId="5F2B0973" w14:textId="661FBD8B" w:rsidR="00E14017" w:rsidRPr="00302239" w:rsidRDefault="009A0D01" w:rsidP="000E5649">
      <w:pPr>
        <w:pStyle w:val="ListParagraph"/>
        <w:numPr>
          <w:ilvl w:val="0"/>
          <w:numId w:val="27"/>
        </w:numPr>
        <w:spacing w:after="120"/>
        <w:rPr>
          <w:sz w:val="20"/>
          <w:szCs w:val="20"/>
        </w:rPr>
      </w:pPr>
      <w:r w:rsidRPr="00302239">
        <w:rPr>
          <w:rFonts w:ascii="Times New Roman" w:hAnsi="Times New Roman"/>
          <w:sz w:val="18"/>
          <w:szCs w:val="20"/>
        </w:rPr>
        <w:t>The South African Flag – Introduced after apartheid, it became a powerful emblem of shared identity. It demonstrates how a nation can unite behind a symbol that respects all traditions. Ireland’s proposed flag follows this principle—offering an emblem of inclusion, reconciliation, and collective future.</w:t>
      </w:r>
    </w:p>
    <w:p w14:paraId="2ADE275F" w14:textId="4D7F7B3E" w:rsidR="00E67919" w:rsidRPr="00302239" w:rsidRDefault="00C24D4C" w:rsidP="00E67919">
      <w:pPr>
        <w:pStyle w:val="NormalWeb"/>
        <w:spacing w:after="120" w:afterAutospacing="0"/>
        <w:divId w:val="253247561"/>
        <w:rPr>
          <w:rStyle w:val="Strong"/>
          <w:b w:val="0"/>
          <w:bCs w:val="0"/>
          <w:sz w:val="20"/>
          <w:szCs w:val="20"/>
        </w:rPr>
      </w:pPr>
      <w:r w:rsidRPr="00302239">
        <w:rPr>
          <w:rFonts w:eastAsia="Times New Roman"/>
          <w:noProof/>
          <w:sz w:val="18"/>
          <w:szCs w:val="20"/>
        </w:rPr>
        <mc:AlternateContent>
          <mc:Choice Requires="wps">
            <w:drawing>
              <wp:inline distT="0" distB="0" distL="0" distR="0" wp14:anchorId="760F28FE" wp14:editId="75BAFB98">
                <wp:extent cx="5486400" cy="1270"/>
                <wp:effectExtent l="0" t="31750" r="0" b="36830"/>
                <wp:docPr id="20042253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CB6858" id="Rectangle 4"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18E5E1AD" w14:textId="2EA7C846" w:rsidR="00F151AE" w:rsidRPr="00302239" w:rsidRDefault="00666A7F" w:rsidP="00C172F9">
      <w:pPr>
        <w:pStyle w:val="NormalWeb"/>
        <w:spacing w:before="0" w:beforeAutospacing="0" w:after="120" w:afterAutospacing="0"/>
        <w:divId w:val="253247561"/>
        <w:rPr>
          <w:rStyle w:val="Strong"/>
          <w:rFonts w:asciiTheme="majorHAnsi" w:eastAsia="Times New Roman" w:hAnsiTheme="majorHAnsi"/>
          <w:color w:val="4F81BD" w:themeColor="accent1"/>
          <w:sz w:val="20"/>
          <w:szCs w:val="20"/>
        </w:rPr>
      </w:pPr>
      <w:r w:rsidRPr="00302239">
        <w:rPr>
          <w:rFonts w:asciiTheme="majorHAnsi" w:eastAsia="Times New Roman" w:hAnsiTheme="majorHAnsi"/>
          <w:b/>
          <w:bCs/>
          <w:noProof/>
          <w:color w:val="4F81BD" w:themeColor="accent1"/>
          <w:sz w:val="18"/>
          <w:szCs w:val="20"/>
        </w:rPr>
        <w:drawing>
          <wp:anchor distT="0" distB="0" distL="114300" distR="114300" simplePos="0" relativeHeight="251660288" behindDoc="0" locked="0" layoutInCell="1" allowOverlap="1" wp14:anchorId="13D274C0" wp14:editId="061DA67C">
            <wp:simplePos x="0" y="0"/>
            <wp:positionH relativeFrom="column">
              <wp:posOffset>87630</wp:posOffset>
            </wp:positionH>
            <wp:positionV relativeFrom="paragraph">
              <wp:posOffset>130810</wp:posOffset>
            </wp:positionV>
            <wp:extent cx="1357630" cy="1357630"/>
            <wp:effectExtent l="0" t="0" r="0" b="0"/>
            <wp:wrapTopAndBottom/>
            <wp:docPr id="23859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619" name="Picture 238591619"/>
                    <pic:cNvPicPr/>
                  </pic:nvPicPr>
                  <pic:blipFill>
                    <a:blip r:embed="rId13"/>
                    <a:stretch>
                      <a:fillRect/>
                    </a:stretch>
                  </pic:blipFill>
                  <pic:spPr>
                    <a:xfrm>
                      <a:off x="0" y="0"/>
                      <a:ext cx="1357630" cy="1357630"/>
                    </a:xfrm>
                    <a:prstGeom prst="rect">
                      <a:avLst/>
                    </a:prstGeom>
                  </pic:spPr>
                </pic:pic>
              </a:graphicData>
            </a:graphic>
            <wp14:sizeRelH relativeFrom="margin">
              <wp14:pctWidth>0</wp14:pctWidth>
            </wp14:sizeRelH>
            <wp14:sizeRelV relativeFrom="margin">
              <wp14:pctHeight>0</wp14:pctHeight>
            </wp14:sizeRelV>
          </wp:anchor>
        </w:drawing>
      </w:r>
    </w:p>
    <w:p w14:paraId="51219C58" w14:textId="0DADB3D4" w:rsidR="000A478A" w:rsidRPr="00302239" w:rsidRDefault="009A7543" w:rsidP="003C0D29">
      <w:pPr>
        <w:pStyle w:val="NormalWeb"/>
        <w:spacing w:before="0" w:beforeAutospacing="0" w:after="120" w:afterAutospacing="0"/>
        <w:divId w:val="253247561"/>
        <w:rPr>
          <w:rFonts w:asciiTheme="majorHAnsi" w:eastAsia="Times New Roman" w:hAnsiTheme="majorHAnsi"/>
          <w:b/>
          <w:bCs/>
          <w:color w:val="4F81BD" w:themeColor="accent1"/>
          <w:sz w:val="20"/>
          <w:szCs w:val="20"/>
        </w:rPr>
      </w:pPr>
      <w:r w:rsidRPr="00302239">
        <w:rPr>
          <w:rStyle w:val="Strong"/>
          <w:rFonts w:asciiTheme="majorHAnsi" w:eastAsia="Times New Roman" w:hAnsiTheme="majorHAnsi"/>
          <w:color w:val="4F81BD" w:themeColor="accent1"/>
          <w:sz w:val="18"/>
          <w:szCs w:val="20"/>
        </w:rPr>
        <w:t xml:space="preserve">The </w:t>
      </w:r>
      <w:r w:rsidR="009A6399" w:rsidRPr="00302239">
        <w:rPr>
          <w:rStyle w:val="Strong"/>
          <w:rFonts w:asciiTheme="majorHAnsi" w:eastAsia="Times New Roman" w:hAnsiTheme="majorHAnsi"/>
          <w:color w:val="4F81BD" w:themeColor="accent1"/>
          <w:sz w:val="18"/>
          <w:szCs w:val="20"/>
        </w:rPr>
        <w:t>Claddagh</w:t>
      </w:r>
      <w:r w:rsidR="0055309B" w:rsidRPr="00302239">
        <w:rPr>
          <w:rStyle w:val="Strong"/>
          <w:rFonts w:asciiTheme="majorHAnsi" w:eastAsia="Times New Roman" w:hAnsiTheme="majorHAnsi"/>
          <w:color w:val="4F81BD" w:themeColor="accent1"/>
          <w:sz w:val="18"/>
          <w:szCs w:val="20"/>
        </w:rPr>
        <w:t xml:space="preserve"> Ring</w:t>
      </w:r>
      <w:r w:rsidRPr="00302239">
        <w:rPr>
          <w:rStyle w:val="Strong"/>
          <w:rFonts w:asciiTheme="majorHAnsi" w:eastAsia="Times New Roman" w:hAnsiTheme="majorHAnsi"/>
          <w:color w:val="4F81BD" w:themeColor="accent1"/>
          <w:sz w:val="18"/>
          <w:szCs w:val="20"/>
        </w:rPr>
        <w:t xml:space="preserve">: </w:t>
      </w:r>
      <w:r w:rsidR="00CB0D58" w:rsidRPr="00302239">
        <w:rPr>
          <w:rStyle w:val="Strong"/>
          <w:rFonts w:asciiTheme="majorHAnsi" w:eastAsia="Times New Roman" w:hAnsiTheme="majorHAnsi"/>
          <w:color w:val="4F81BD" w:themeColor="accent1"/>
          <w:sz w:val="18"/>
          <w:szCs w:val="20"/>
        </w:rPr>
        <w:t>A</w:t>
      </w:r>
      <w:r w:rsidR="00F61A39" w:rsidRPr="00302239">
        <w:rPr>
          <w:rStyle w:val="Strong"/>
          <w:rFonts w:asciiTheme="majorHAnsi" w:eastAsia="Times New Roman" w:hAnsiTheme="majorHAnsi"/>
          <w:color w:val="4F81BD" w:themeColor="accent1"/>
          <w:sz w:val="18"/>
          <w:szCs w:val="20"/>
        </w:rPr>
        <w:t xml:space="preserve"> Symbol Reimagined</w:t>
      </w:r>
    </w:p>
    <w:p w14:paraId="1177CD1D" w14:textId="3AE8CFC2" w:rsidR="00DF08AA" w:rsidRPr="00302239" w:rsidRDefault="009F2A03">
      <w:pPr>
        <w:spacing w:after="120"/>
        <w:rPr>
          <w:rFonts w:ascii="Times New Roman" w:hAnsi="Times New Roman" w:cs="Times New Roman"/>
          <w:b/>
          <w:bCs/>
          <w:sz w:val="20"/>
          <w:szCs w:val="20"/>
          <w:lang w:val="en-IE"/>
        </w:rPr>
      </w:pPr>
      <w:r w:rsidRPr="00302239">
        <w:rPr>
          <w:rFonts w:ascii="Times New Roman" w:hAnsi="Times New Roman"/>
          <w:sz w:val="18"/>
          <w:szCs w:val="20"/>
        </w:rPr>
        <w:t>The Claddagh Ring carries three timeless elements:</w:t>
      </w:r>
    </w:p>
    <w:p w14:paraId="3C048FA7" w14:textId="355DFEA9" w:rsidR="00DF08AA" w:rsidRPr="00302239" w:rsidRDefault="00194C8D" w:rsidP="00194C8D">
      <w:pPr>
        <w:pStyle w:val="ListParagraph"/>
        <w:numPr>
          <w:ilvl w:val="0"/>
          <w:numId w:val="10"/>
        </w:numPr>
        <w:spacing w:after="120"/>
        <w:rPr>
          <w:rFonts w:ascii="Times New Roman" w:hAnsi="Times New Roman" w:cs="Times New Roman"/>
          <w:sz w:val="20"/>
          <w:szCs w:val="20"/>
          <w:lang w:val="en-IE"/>
        </w:rPr>
      </w:pPr>
      <w:r w:rsidRPr="00302239">
        <w:rPr>
          <w:rFonts w:ascii="Times New Roman" w:hAnsi="Times New Roman" w:cs="Times New Roman"/>
          <w:sz w:val="18"/>
          <w:szCs w:val="20"/>
          <w:lang w:val="en-IE"/>
        </w:rPr>
        <w:t xml:space="preserve">The </w:t>
      </w:r>
      <w:r w:rsidR="009F2A03" w:rsidRPr="00302239">
        <w:rPr>
          <w:rFonts w:ascii="Times New Roman" w:hAnsi="Times New Roman" w:cs="Times New Roman"/>
          <w:b/>
          <w:bCs/>
          <w:sz w:val="18"/>
          <w:szCs w:val="20"/>
          <w:lang w:val="en-IE"/>
        </w:rPr>
        <w:t>crown</w:t>
      </w:r>
    </w:p>
    <w:p w14:paraId="1607C366" w14:textId="42EAF0D2" w:rsidR="00DF08AA" w:rsidRPr="00302239" w:rsidRDefault="00194C8D" w:rsidP="00194C8D">
      <w:pPr>
        <w:pStyle w:val="ListParagraph"/>
        <w:numPr>
          <w:ilvl w:val="0"/>
          <w:numId w:val="10"/>
        </w:numPr>
        <w:spacing w:after="120"/>
        <w:rPr>
          <w:rFonts w:ascii="Times New Roman" w:hAnsi="Times New Roman" w:cs="Times New Roman"/>
          <w:sz w:val="20"/>
          <w:szCs w:val="20"/>
          <w:lang w:val="en-IE"/>
        </w:rPr>
      </w:pPr>
      <w:r w:rsidRPr="00302239">
        <w:rPr>
          <w:rFonts w:ascii="Times New Roman" w:hAnsi="Times New Roman" w:cs="Times New Roman"/>
          <w:sz w:val="18"/>
          <w:szCs w:val="20"/>
          <w:lang w:val="en-IE"/>
        </w:rPr>
        <w:t>The</w:t>
      </w:r>
      <w:r w:rsidR="009F2A03" w:rsidRPr="00302239">
        <w:rPr>
          <w:rFonts w:ascii="Times New Roman" w:hAnsi="Times New Roman" w:cs="Times New Roman"/>
          <w:sz w:val="18"/>
          <w:szCs w:val="20"/>
          <w:lang w:val="en-IE"/>
        </w:rPr>
        <w:t xml:space="preserve"> </w:t>
      </w:r>
      <w:r w:rsidR="009F2A03" w:rsidRPr="00302239">
        <w:rPr>
          <w:rFonts w:ascii="Times New Roman" w:hAnsi="Times New Roman" w:cs="Times New Roman"/>
          <w:b/>
          <w:bCs/>
          <w:sz w:val="18"/>
          <w:szCs w:val="20"/>
          <w:lang w:val="en-IE"/>
        </w:rPr>
        <w:t>heart</w:t>
      </w:r>
    </w:p>
    <w:p w14:paraId="42DFEFB4" w14:textId="77777777" w:rsidR="00DF08AA" w:rsidRPr="00302239" w:rsidRDefault="00DF08AA" w:rsidP="00194C8D">
      <w:pPr>
        <w:pStyle w:val="ListParagraph"/>
        <w:numPr>
          <w:ilvl w:val="0"/>
          <w:numId w:val="10"/>
        </w:numPr>
        <w:spacing w:after="120"/>
        <w:rPr>
          <w:rFonts w:ascii="Times New Roman" w:hAnsi="Times New Roman" w:cs="Times New Roman"/>
          <w:b/>
          <w:bCs/>
          <w:sz w:val="20"/>
          <w:szCs w:val="20"/>
          <w:lang w:val="en-IE"/>
        </w:rPr>
      </w:pPr>
      <w:r w:rsidRPr="00302239">
        <w:rPr>
          <w:rFonts w:ascii="Times New Roman" w:hAnsi="Times New Roman" w:cs="Times New Roman"/>
          <w:sz w:val="18"/>
          <w:szCs w:val="20"/>
          <w:lang w:val="en-IE"/>
        </w:rPr>
        <w:t xml:space="preserve">The </w:t>
      </w:r>
      <w:r w:rsidRPr="00302239">
        <w:rPr>
          <w:rFonts w:ascii="Times New Roman" w:hAnsi="Times New Roman" w:cs="Times New Roman"/>
          <w:b/>
          <w:bCs/>
          <w:sz w:val="18"/>
          <w:szCs w:val="20"/>
          <w:lang w:val="en-IE"/>
        </w:rPr>
        <w:t>clasped</w:t>
      </w:r>
      <w:r w:rsidR="009F2A03" w:rsidRPr="00302239">
        <w:rPr>
          <w:rFonts w:ascii="Times New Roman" w:hAnsi="Times New Roman" w:cs="Times New Roman"/>
          <w:b/>
          <w:bCs/>
          <w:sz w:val="18"/>
          <w:szCs w:val="20"/>
          <w:lang w:val="en-IE"/>
        </w:rPr>
        <w:t xml:space="preserve"> hands</w:t>
      </w:r>
    </w:p>
    <w:p w14:paraId="23FBA974" w14:textId="5B1B78CC" w:rsidR="008159D0" w:rsidRPr="00302239" w:rsidRDefault="00DF08AA">
      <w:pPr>
        <w:spacing w:after="120"/>
        <w:rPr>
          <w:rFonts w:ascii="Times New Roman" w:hAnsi="Times New Roman" w:cs="Times New Roman"/>
          <w:sz w:val="20"/>
          <w:szCs w:val="20"/>
          <w:lang w:val="en-IE"/>
        </w:rPr>
      </w:pPr>
      <w:r w:rsidRPr="00302239">
        <w:rPr>
          <w:rFonts w:ascii="Times New Roman" w:hAnsi="Times New Roman"/>
          <w:sz w:val="18"/>
          <w:szCs w:val="20"/>
        </w:rPr>
        <w:t>Beyond heritage, the Claddagh reflects the values required for a new future. Rooted in tradition but reaching forward, it becomes a map—a guide for building a shared Ireland grounded in loyalty, love, and friendship.</w:t>
      </w:r>
    </w:p>
    <w:p w14:paraId="1BAF6A9B" w14:textId="42AA9C3E" w:rsidR="009A6399" w:rsidRPr="00302239" w:rsidRDefault="00275F21" w:rsidP="00CD7F6A">
      <w:pPr>
        <w:spacing w:after="120"/>
        <w:rPr>
          <w:rFonts w:ascii="Times New Roman" w:hAnsi="Times New Roman" w:cs="Times New Roman"/>
          <w:sz w:val="20"/>
          <w:szCs w:val="20"/>
          <w:lang w:val="en-IE"/>
        </w:rPr>
      </w:pPr>
      <w:r w:rsidRPr="00302239">
        <w:rPr>
          <w:rFonts w:ascii="Times New Roman" w:hAnsi="Times New Roman"/>
          <w:sz w:val="18"/>
          <w:szCs w:val="20"/>
        </w:rPr>
        <w:t>Though born in Galway, the Claddagh was worn by Queen Victoria and exchanged within the British royal family—proof that its values are not exclusive. This cross-traditional recognition strengthens its constitutional relevance as a symbol of neutrality, inclusion, and shared responsibility.</w:t>
      </w:r>
    </w:p>
    <w:p w14:paraId="63C9F9C8" w14:textId="77777777" w:rsidR="00543FE1" w:rsidRPr="00302239" w:rsidRDefault="009A6399" w:rsidP="00543FE1">
      <w:pPr>
        <w:spacing w:after="120"/>
        <w:rPr>
          <w:rFonts w:eastAsia="Times New Roman"/>
          <w:sz w:val="20"/>
          <w:szCs w:val="20"/>
        </w:rPr>
      </w:pPr>
      <w:r w:rsidRPr="00302239">
        <w:rPr>
          <w:rFonts w:ascii="Times New Roman" w:eastAsia="Times New Roman" w:hAnsi="Times New Roman"/>
          <w:noProof/>
          <w:sz w:val="18"/>
          <w:szCs w:val="20"/>
        </w:rPr>
        <mc:AlternateContent>
          <mc:Choice Requires="wps">
            <w:drawing>
              <wp:inline distT="0" distB="0" distL="0" distR="0" wp14:anchorId="501CD619" wp14:editId="7D4E5F03">
                <wp:extent cx="5486400" cy="1270"/>
                <wp:effectExtent l="0" t="0" r="19050" b="36830"/>
                <wp:docPr id="12391255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txbx>
                        <w:txbxContent>
                          <w:p w14:paraId="4FF293B1" w14:textId="77777777" w:rsidR="00167FB4" w:rsidRDefault="00167FB4" w:rsidP="00167FB4">
                            <w:pPr>
                              <w:jc w:val="center"/>
                            </w:pPr>
                            <w:r w:rsidRPr="00167FB4">
                              <w:t>This vision leads to the opening of The Green Envelope—where the principles of shared governance, balanced representation, and structured inclusion become essential in transforming aspiration into a living constitutional reality.</w:t>
                            </w:r>
                          </w:p>
                        </w:txbxContent>
                      </wps:txbx>
                      <wps:bodyPr rot="0" vert="horz" wrap="square" lIns="91440" tIns="45720" rIns="91440" bIns="45720" anchor="t" anchorCtr="0" upright="1">
                        <a:noAutofit/>
                      </wps:bodyPr>
                    </wps:wsp>
                  </a:graphicData>
                </a:graphic>
              </wp:inline>
            </w:drawing>
          </mc:Choice>
          <mc:Fallback>
            <w:pict>
              <v:rect w14:anchorId="501CD619" id="Rectangle 3" o:spid="_x0000_s1027"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" filled="f">
                <v:textbox>
                  <w:txbxContent>
                    <w:p w14:paraId="4FF293B1" w14:textId="77777777" w:rsidR="00167FB4" w:rsidRDefault="00167FB4" w:rsidP="00167FB4">
                      <w:pPr>
                        <w:jc w:val="center"/>
                      </w:pPr>
                      <w:r w:rsidRPr="00167FB4">
                        <w:t>This vision leads to the opening of The Green Envelope—where the principles of shared governance, balanced representation, and structured inclusion become essential in transforming aspiration into a living constitutional reality.</w:t>
                      </w:r>
                    </w:p>
                  </w:txbxContent>
                </v:textbox>
                <w10:anchorlock/>
              </v:rect>
            </w:pict>
          </mc:Fallback>
        </mc:AlternateContent>
      </w:r>
    </w:p>
    <w:p w14:paraId="5825A9DF" w14:textId="3ED61827" w:rsidR="00465BC4" w:rsidRPr="00302239" w:rsidRDefault="00E22C14" w:rsidP="006733A6">
      <w:pPr>
        <w:spacing w:after="120"/>
        <w:rPr>
          <w:rFonts w:eastAsia="Times New Roman"/>
          <w:sz w:val="20"/>
          <w:szCs w:val="20"/>
        </w:rPr>
      </w:pPr>
      <w:r w:rsidRPr="00302239">
        <w:rPr>
          <w:rFonts w:asciiTheme="majorHAnsi" w:hAnsiTheme="majorHAnsi"/>
          <w:b/>
          <w:bCs/>
          <w:noProof/>
          <w:color w:val="4F81BD" w:themeColor="accent1"/>
          <w:sz w:val="18"/>
          <w:szCs w:val="20"/>
        </w:rPr>
        <w:drawing>
          <wp:anchor distT="0" distB="0" distL="114300" distR="114300" simplePos="0" relativeHeight="251659264" behindDoc="0" locked="0" layoutInCell="1" allowOverlap="1" wp14:anchorId="429FDF70" wp14:editId="31A0D1D5">
            <wp:simplePos x="0" y="0"/>
            <wp:positionH relativeFrom="column">
              <wp:posOffset>0</wp:posOffset>
            </wp:positionH>
            <wp:positionV relativeFrom="paragraph">
              <wp:posOffset>333375</wp:posOffset>
            </wp:positionV>
            <wp:extent cx="1915795" cy="1219200"/>
            <wp:effectExtent l="0" t="0" r="8255" b="0"/>
            <wp:wrapTopAndBottom/>
            <wp:docPr id="5247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535" name="Picture 52477535"/>
                    <pic:cNvPicPr/>
                  </pic:nvPicPr>
                  <pic:blipFill>
                    <a:blip r:embed="rId14"/>
                    <a:stretch>
                      <a:fillRect/>
                    </a:stretch>
                  </pic:blipFill>
                  <pic:spPr>
                    <a:xfrm>
                      <a:off x="0" y="0"/>
                      <a:ext cx="1915795" cy="1219200"/>
                    </a:xfrm>
                    <a:prstGeom prst="rect">
                      <a:avLst/>
                    </a:prstGeom>
                  </pic:spPr>
                </pic:pic>
              </a:graphicData>
            </a:graphic>
            <wp14:sizeRelH relativeFrom="margin">
              <wp14:pctWidth>0</wp14:pctWidth>
            </wp14:sizeRelH>
            <wp14:sizeRelV relativeFrom="margin">
              <wp14:pctHeight>0</wp14:pctHeight>
            </wp14:sizeRelV>
          </wp:anchor>
        </w:drawing>
      </w:r>
    </w:p>
    <w:p w14:paraId="777687B0" w14:textId="77777777" w:rsidR="008265BA" w:rsidRPr="00302239" w:rsidRDefault="00465BC4" w:rsidP="006733A6">
      <w:pPr>
        <w:pStyle w:val="NormalWeb"/>
        <w:spacing w:after="120" w:afterAutospacing="0"/>
        <w:divId w:val="597909073"/>
        <w:rPr>
          <w:rStyle w:val="Strong"/>
          <w:rFonts w:asciiTheme="majorHAnsi" w:hAnsiTheme="majorHAnsi"/>
          <w:color w:val="4F81BD" w:themeColor="accent1"/>
          <w:sz w:val="20"/>
          <w:szCs w:val="20"/>
        </w:rPr>
      </w:pPr>
      <w:r w:rsidRPr="00302239">
        <w:rPr>
          <w:rStyle w:val="Strong"/>
          <w:rFonts w:asciiTheme="majorHAnsi" w:hAnsiTheme="majorHAnsi"/>
          <w:color w:val="4F81BD" w:themeColor="accent1"/>
          <w:sz w:val="18"/>
          <w:szCs w:val="20"/>
        </w:rPr>
        <w:t>Revealing the Flag</w:t>
      </w:r>
    </w:p>
    <w:p w14:paraId="37F2BB16" w14:textId="65C12C87" w:rsidR="00465BC4" w:rsidRPr="00302239" w:rsidRDefault="00465BC4">
      <w:pPr>
        <w:pStyle w:val="NormalWeb"/>
        <w:spacing w:after="120"/>
        <w:divId w:val="597909073"/>
        <w:rPr>
          <w:sz w:val="20"/>
          <w:szCs w:val="20"/>
        </w:rPr>
      </w:pPr>
      <w:r w:rsidRPr="00302239">
        <w:rPr>
          <w:sz w:val="18"/>
          <w:szCs w:val="20"/>
        </w:rPr>
        <w:t>The final flag remains intentionally undisclosed for now—symbolised by a blank canvas. This pause invites reflection. It symbolises openness, imagination, and the shared space where all traditions are invited to see themselves in Ireland’s future.</w:t>
      </w:r>
    </w:p>
    <w:p w14:paraId="363C37E3" w14:textId="77777777" w:rsidR="008265BA" w:rsidRPr="00302239" w:rsidRDefault="00465BC4" w:rsidP="008265BA">
      <w:pPr>
        <w:pStyle w:val="NormalWeb"/>
        <w:spacing w:after="120" w:afterAutospacing="0"/>
        <w:divId w:val="597909073"/>
        <w:rPr>
          <w:rStyle w:val="Strong"/>
          <w:sz w:val="20"/>
          <w:szCs w:val="20"/>
        </w:rPr>
      </w:pPr>
      <w:r w:rsidRPr="00302239">
        <w:rPr>
          <w:rStyle w:val="Strong"/>
          <w:sz w:val="18"/>
          <w:szCs w:val="20"/>
        </w:rPr>
        <w:t>A Flag of Belongin</w:t>
      </w:r>
      <w:r w:rsidR="008265BA" w:rsidRPr="00302239">
        <w:rPr>
          <w:rStyle w:val="Strong"/>
          <w:sz w:val="18"/>
          <w:szCs w:val="20"/>
        </w:rPr>
        <w:t>g</w:t>
      </w:r>
    </w:p>
    <w:p w14:paraId="7D57A142" w14:textId="77777777" w:rsidR="0051643A" w:rsidRDefault="00465BC4" w:rsidP="0049199D">
      <w:pPr>
        <w:pStyle w:val="NormalWeb"/>
        <w:numPr>
          <w:ilvl w:val="0"/>
          <w:numId w:val="33"/>
        </w:numPr>
        <w:spacing w:after="120"/>
        <w:divId w:val="597909073"/>
        <w:rPr>
          <w:sz w:val="20"/>
          <w:szCs w:val="20"/>
        </w:rPr>
      </w:pPr>
      <w:r w:rsidRPr="00302239">
        <w:rPr>
          <w:sz w:val="18"/>
          <w:szCs w:val="20"/>
        </w:rPr>
        <w:t>Acceptance is essential – The Tricolour was meant to symbolise peace, but is rejected by many Unionists.</w:t>
      </w:r>
    </w:p>
    <w:p w14:paraId="6960FD18" w14:textId="25D25411" w:rsidR="0051643A" w:rsidRDefault="00465BC4" w:rsidP="0049199D">
      <w:pPr>
        <w:pStyle w:val="NormalWeb"/>
        <w:numPr>
          <w:ilvl w:val="0"/>
          <w:numId w:val="33"/>
        </w:numPr>
        <w:spacing w:after="120"/>
        <w:divId w:val="597909073"/>
        <w:rPr>
          <w:sz w:val="20"/>
          <w:szCs w:val="20"/>
        </w:rPr>
      </w:pPr>
      <w:r w:rsidRPr="00302239">
        <w:rPr>
          <w:sz w:val="18"/>
          <w:szCs w:val="20"/>
        </w:rPr>
        <w:t>Symbols must reinforce governance – This flag supports a shared governance model where all identities are structurally represented.</w:t>
      </w:r>
    </w:p>
    <w:p w14:paraId="1DD46762" w14:textId="783C7E62" w:rsidR="0049199D" w:rsidRPr="00302239" w:rsidRDefault="00465BC4" w:rsidP="0049199D">
      <w:pPr>
        <w:pStyle w:val="NormalWeb"/>
        <w:numPr>
          <w:ilvl w:val="0"/>
          <w:numId w:val="33"/>
        </w:numPr>
        <w:spacing w:after="120"/>
        <w:divId w:val="597909073"/>
        <w:rPr>
          <w:sz w:val="20"/>
          <w:szCs w:val="20"/>
        </w:rPr>
      </w:pPr>
      <w:r w:rsidRPr="00302239">
        <w:rPr>
          <w:sz w:val="18"/>
          <w:szCs w:val="20"/>
        </w:rPr>
        <w:t>Not a replacement, but a bridge – The Union Flag and Tricolour remain part of Ireland’s legacy. But a new Ireland requires a new emblem—one that belongs equally to all.</w:t>
      </w:r>
    </w:p>
    <w:p w14:paraId="6970295A" w14:textId="77777777" w:rsidR="0049199D" w:rsidRPr="00302239" w:rsidRDefault="00465BC4" w:rsidP="0049199D">
      <w:pPr>
        <w:pStyle w:val="NormalWeb"/>
        <w:numPr>
          <w:ilvl w:val="0"/>
          <w:numId w:val="33"/>
        </w:numPr>
        <w:spacing w:after="120"/>
        <w:divId w:val="597909073"/>
        <w:rPr>
          <w:sz w:val="20"/>
          <w:szCs w:val="20"/>
        </w:rPr>
      </w:pPr>
      <w:r w:rsidRPr="00302239">
        <w:rPr>
          <w:sz w:val="18"/>
          <w:szCs w:val="20"/>
        </w:rPr>
        <w:t>Symbols should reinforce governance, not division – This flag aligns with a shared governance model, ensuring all identities have structured representation</w:t>
      </w:r>
      <w:r w:rsidR="0049199D" w:rsidRPr="00302239">
        <w:rPr>
          <w:sz w:val="18"/>
          <w:szCs w:val="20"/>
        </w:rPr>
        <w:t>.</w:t>
      </w:r>
    </w:p>
    <w:p w14:paraId="6FF0BBB9" w14:textId="572D38A4" w:rsidR="006212D3" w:rsidRDefault="00465BC4" w:rsidP="006212D3">
      <w:pPr>
        <w:pStyle w:val="NormalWeb"/>
        <w:numPr>
          <w:ilvl w:val="0"/>
          <w:numId w:val="33"/>
        </w:numPr>
        <w:spacing w:after="120"/>
        <w:divId w:val="597909073"/>
        <w:rPr>
          <w:sz w:val="20"/>
          <w:szCs w:val="20"/>
        </w:rPr>
      </w:pPr>
      <w:r w:rsidRPr="00302239">
        <w:rPr>
          <w:sz w:val="18"/>
          <w:szCs w:val="20"/>
        </w:rPr>
        <w:t>A flag for belonging, not replacement – The Tricolour and Union Flag remain part of Ireland’s past and present, but a shared Ireland needs a symbol that represents all identities equally.</w:t>
      </w:r>
    </w:p>
    <w:p w14:paraId="5DEB5966" w14:textId="77777777" w:rsidR="005A39BF" w:rsidRDefault="005A39BF" w:rsidP="005A39BF">
      <w:pPr>
        <w:pStyle w:val="NormalWeb"/>
        <w:numPr>
          <w:ilvl w:val="0"/>
          <w:numId w:val="33"/>
        </w:numPr>
        <w:spacing w:after="120"/>
        <w:divId w:val="2051756712"/>
      </w:pPr>
      <w:r>
        <w:rPr>
          <w:sz w:val="18"/>
        </w:rPr>
        <w:t xml:space="preserve">Perfect—thanks for the clarification. What you need is a </w:t>
      </w:r>
      <w:r>
        <w:rPr>
          <w:rStyle w:val="Strong"/>
          <w:sz w:val="18"/>
        </w:rPr>
        <w:t>single conclusive paragraph</w:t>
      </w:r>
      <w:r>
        <w:rPr>
          <w:sz w:val="18"/>
        </w:rPr>
        <w:t xml:space="preserve"> that bridges the </w:t>
      </w:r>
      <w:r>
        <w:rPr>
          <w:rStyle w:val="Strong"/>
          <w:sz w:val="18"/>
        </w:rPr>
        <w:t>bullet points under “A Flag of Belonging”</w:t>
      </w:r>
      <w:r>
        <w:rPr>
          <w:sz w:val="18"/>
        </w:rPr>
        <w:t xml:space="preserve"> to the next section:</w:t>
      </w:r>
      <w:r>
        <w:rPr>
          <w:sz w:val="18"/>
        </w:rPr>
        <w:br/>
      </w:r>
      <w:r>
        <w:rPr>
          <w:rStyle w:val="Strong"/>
          <w:sz w:val="18"/>
        </w:rPr>
        <w:t>“Transitioning to the Structure Behind the Symbol.”</w:t>
      </w:r>
    </w:p>
    <w:p w14:paraId="066D23D1" w14:textId="0D017E1F" w:rsidR="005A39BF" w:rsidRPr="00B45157" w:rsidRDefault="005A39BF" w:rsidP="00B45157">
      <w:pPr>
        <w:pStyle w:val="NormalWeb"/>
        <w:numPr>
          <w:ilvl w:val="0"/>
          <w:numId w:val="33"/>
        </w:numPr>
        <w:spacing w:after="120"/>
        <w:divId w:val="2051756712"/>
      </w:pPr>
      <w:r>
        <w:rPr>
          <w:sz w:val="18"/>
        </w:rPr>
        <w:t>Here’s a clean and powerful transition paragraph to insert between the two:</w:t>
      </w:r>
    </w:p>
    <w:p w14:paraId="159117D5" w14:textId="102320B7" w:rsidR="005A39BF" w:rsidRPr="00EC117C" w:rsidRDefault="005A39BF" w:rsidP="00B45157">
      <w:pPr>
        <w:pStyle w:val="NormalWeb"/>
        <w:spacing w:after="120"/>
        <w:divId w:val="2051756712"/>
        <w:rPr>
          <w:b/>
          <w:bCs/>
        </w:rPr>
      </w:pPr>
      <w:r w:rsidRPr="00EC117C">
        <w:rPr>
          <w:rStyle w:val="Strong"/>
          <w:b w:val="0"/>
          <w:bCs w:val="0"/>
          <w:sz w:val="18"/>
        </w:rPr>
        <w:t>This flag does not overwrite the past—it builds from it. By honoring both traditions while pointing toward a shared constitutional future, it becomes more than a gesture. It becomes a structural statement.</w:t>
      </w:r>
    </w:p>
    <w:p w14:paraId="015EA99D" w14:textId="77777777" w:rsidR="006212D3" w:rsidRDefault="006212D3">
      <w:pPr>
        <w:spacing w:after="120"/>
        <w:divId w:val="518350387"/>
        <w:rPr>
          <w:rFonts w:eastAsia="Times New Roman"/>
        </w:rPr>
      </w:pPr>
      <w:r>
        <w:rPr>
          <w:rFonts w:ascii="Times New Roman" w:eastAsia="Times New Roman" w:hAnsi="Times New Roman"/>
          <w:noProof/>
          <w:sz w:val="18"/>
        </w:rPr>
        <mc:AlternateContent>
          <mc:Choice Requires="wps">
            <w:drawing>
              <wp:inline distT="0" distB="0" distL="0" distR="0" wp14:anchorId="62AC6AAA" wp14:editId="0B84DD18">
                <wp:extent cx="5486400" cy="1270"/>
                <wp:effectExtent l="0" t="31750" r="0" b="36830"/>
                <wp:docPr id="14381379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07E8AF" id="Rectangle 2"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279D93D3" w14:textId="77777777" w:rsidR="006212D3" w:rsidRDefault="006212D3">
      <w:pPr>
        <w:pStyle w:val="Heading3"/>
        <w:spacing w:after="120"/>
        <w:divId w:val="518350387"/>
        <w:rPr>
          <w:rFonts w:eastAsia="Times New Roman"/>
        </w:rPr>
      </w:pPr>
      <w:r>
        <w:rPr>
          <w:rStyle w:val="Strong"/>
          <w:rFonts w:ascii="Times New Roman" w:eastAsia="Times New Roman" w:hAnsi="Times New Roman"/>
          <w:b/>
          <w:bCs/>
          <w:sz w:val="18"/>
        </w:rPr>
        <w:t>Transitioning to the Structure Behind the Symbol</w:t>
      </w:r>
    </w:p>
    <w:p w14:paraId="633CCA70" w14:textId="77777777" w:rsidR="006212D3" w:rsidRDefault="006212D3">
      <w:pPr>
        <w:pStyle w:val="NormalWeb"/>
        <w:spacing w:after="120"/>
        <w:divId w:val="518350387"/>
      </w:pPr>
      <w:r>
        <w:rPr>
          <w:sz w:val="18"/>
        </w:rPr>
        <w:t xml:space="preserve">This flag bridges traditions by upholding </w:t>
      </w:r>
      <w:r>
        <w:rPr>
          <w:rStyle w:val="Strong"/>
          <w:sz w:val="18"/>
        </w:rPr>
        <w:t>Parity of Esteem</w:t>
      </w:r>
      <w:r>
        <w:rPr>
          <w:sz w:val="18"/>
        </w:rPr>
        <w:t xml:space="preserve"> and respecting </w:t>
      </w:r>
      <w:r>
        <w:rPr>
          <w:rStyle w:val="Strong"/>
          <w:sz w:val="18"/>
        </w:rPr>
        <w:t>British, Irish, and Northern Irish identities</w:t>
      </w:r>
      <w:r>
        <w:rPr>
          <w:sz w:val="18"/>
        </w:rPr>
        <w:t>. Rather than replacing existing emblems, it invites all communities to co-author a shared future.</w:t>
      </w:r>
    </w:p>
    <w:p w14:paraId="2E2F064A" w14:textId="77777777" w:rsidR="006212D3" w:rsidRDefault="006212D3">
      <w:pPr>
        <w:pStyle w:val="NormalWeb"/>
        <w:spacing w:after="120"/>
        <w:divId w:val="518350387"/>
      </w:pPr>
      <w:r>
        <w:rPr>
          <w:sz w:val="18"/>
        </w:rPr>
        <w:t>Its design is not just symbolic—it is constitutional.</w:t>
      </w:r>
    </w:p>
    <w:p w14:paraId="5D110DB6" w14:textId="537C2838" w:rsidR="006212D3" w:rsidRDefault="006212D3">
      <w:pPr>
        <w:pStyle w:val="NormalWeb"/>
        <w:spacing w:after="120"/>
        <w:divId w:val="518350387"/>
      </w:pPr>
      <w:r>
        <w:rPr>
          <w:sz w:val="18"/>
        </w:rPr>
        <w:t xml:space="preserve">What follows is not decoration, but </w:t>
      </w:r>
      <w:r>
        <w:rPr>
          <w:rStyle w:val="Strong"/>
          <w:sz w:val="18"/>
        </w:rPr>
        <w:t>design logic</w:t>
      </w:r>
      <w:r>
        <w:rPr>
          <w:sz w:val="18"/>
        </w:rPr>
        <w:t>.</w:t>
      </w:r>
      <w:r w:rsidR="0095128F">
        <w:rPr>
          <w:sz w:val="18"/>
        </w:rPr>
        <w:t xml:space="preserve"> </w:t>
      </w:r>
      <w:r>
        <w:rPr>
          <w:sz w:val="18"/>
        </w:rPr>
        <w:t>A visual expression of shared sovereignty, structured balance, and constitutional parity.</w:t>
      </w:r>
    </w:p>
    <w:p w14:paraId="7247EE3C" w14:textId="77777777" w:rsidR="006212D3" w:rsidRDefault="006212D3">
      <w:pPr>
        <w:pStyle w:val="NormalWeb"/>
        <w:spacing w:after="120"/>
        <w:divId w:val="518350387"/>
      </w:pPr>
      <w:r>
        <w:rPr>
          <w:sz w:val="18"/>
        </w:rPr>
        <w:t>Turn the page, and you will see:</w:t>
      </w:r>
      <w:r>
        <w:rPr>
          <w:sz w:val="18"/>
        </w:rPr>
        <w:br/>
      </w:r>
      <w:r>
        <w:rPr>
          <w:rStyle w:val="Strong"/>
          <w:sz w:val="18"/>
        </w:rPr>
        <w:t>The Flag – Structure, Meaning, and Constitutional Parity.</w:t>
      </w:r>
    </w:p>
    <w:p w14:paraId="336C740A" w14:textId="567125B1" w:rsidR="006212D3" w:rsidRPr="006212D3" w:rsidRDefault="006212D3" w:rsidP="006212D3">
      <w:pPr>
        <w:spacing w:after="120"/>
        <w:divId w:val="518350387"/>
        <w:rPr>
          <w:rFonts w:eastAsia="Times New Roman"/>
        </w:rPr>
      </w:pPr>
      <w:r>
        <w:rPr>
          <w:rFonts w:ascii="Times New Roman" w:eastAsia="Times New Roman" w:hAnsi="Times New Roman"/>
          <w:noProof/>
          <w:sz w:val="18"/>
        </w:rPr>
        <mc:AlternateContent>
          <mc:Choice Requires="wps">
            <w:drawing>
              <wp:inline distT="0" distB="0" distL="0" distR="0" wp14:anchorId="03229353" wp14:editId="607A9411">
                <wp:extent cx="5486400" cy="1270"/>
                <wp:effectExtent l="0" t="31750" r="0" b="36830"/>
                <wp:docPr id="84473359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A21F71" id="Rectangle 1" o:spid="_x0000_s1026" style="width:6in;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BpH26A3AAAAAgBAAAP&#13;&#10;AAAAAAAAAAAAAAAAAJkEAABkcnMvZG93bnJldi54bWxQSwUGAAAAAAQABADzAAAAogUAAAAA&#13;&#10;" filled="f">
                <w10:anchorlock/>
              </v:rect>
            </w:pict>
          </mc:Fallback>
        </mc:AlternateContent>
      </w:r>
    </w:p>
    <w:p w14:paraId="729EE84F" w14:textId="77777777" w:rsidR="001A53BF" w:rsidRPr="00302239" w:rsidRDefault="001A53BF" w:rsidP="004A74D9">
      <w:pPr>
        <w:spacing w:after="120"/>
        <w:rPr>
          <w:sz w:val="20"/>
          <w:szCs w:val="20"/>
        </w:rPr>
      </w:pPr>
    </w:p>
    <w:sectPr w:rsidR="001A53BF" w:rsidRPr="00302239" w:rsidSect="00034616">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31B89" w14:textId="77777777" w:rsidR="00726F7C" w:rsidRDefault="00726F7C" w:rsidP="0003426B">
      <w:pPr>
        <w:spacing w:after="0" w:line="240" w:lineRule="auto"/>
      </w:pPr>
      <w:r>
        <w:separator/>
      </w:r>
    </w:p>
  </w:endnote>
  <w:endnote w:type="continuationSeparator" w:id="0">
    <w:p w14:paraId="1D7DE8B3" w14:textId="77777777" w:rsidR="00726F7C" w:rsidRDefault="00726F7C" w:rsidP="0003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4619998"/>
      <w:docPartObj>
        <w:docPartGallery w:val="Page Numbers (Bottom of Page)"/>
        <w:docPartUnique/>
      </w:docPartObj>
    </w:sdtPr>
    <w:sdtEndPr>
      <w:rPr>
        <w:rStyle w:val="PageNumber"/>
      </w:rPr>
    </w:sdtEndPr>
    <w:sdtContent>
      <w:p w14:paraId="1C5E2DAE" w14:textId="77777777" w:rsidR="0003426B" w:rsidRDefault="0003426B" w:rsidP="00BE04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B1BA4" w14:textId="77777777" w:rsidR="0003426B" w:rsidRDefault="00034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482621"/>
      <w:docPartObj>
        <w:docPartGallery w:val="Page Numbers (Bottom of Page)"/>
        <w:docPartUnique/>
      </w:docPartObj>
    </w:sdtPr>
    <w:sdtEndPr>
      <w:rPr>
        <w:rStyle w:val="PageNumber"/>
      </w:rPr>
    </w:sdtEndPr>
    <w:sdtContent>
      <w:p w14:paraId="6A6B07F7" w14:textId="77777777" w:rsidR="0003426B" w:rsidRDefault="006C32FF" w:rsidP="00BE0498">
        <w:pPr>
          <w:pStyle w:val="Footer"/>
          <w:framePr w:wrap="none" w:vAnchor="text" w:hAnchor="margin" w:xAlign="center" w:y="1"/>
          <w:jc w:val="center"/>
          <w:rPr>
            <w:rStyle w:val="PageNumber"/>
          </w:rPr>
        </w:pPr>
        <w:r>
          <w:rPr>
            <w:rStyle w:val="PageNumber"/>
          </w:rPr>
          <w:t>1</w:t>
        </w:r>
      </w:p>
    </w:sdtContent>
  </w:sdt>
  <w:p w14:paraId="271D6F17" w14:textId="77777777" w:rsidR="0003426B" w:rsidRDefault="00034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29CFF" w14:textId="77777777" w:rsidR="0003426B" w:rsidRDefault="0003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11788" w14:textId="77777777" w:rsidR="00726F7C" w:rsidRDefault="00726F7C" w:rsidP="0003426B">
      <w:pPr>
        <w:spacing w:after="0" w:line="240" w:lineRule="auto"/>
      </w:pPr>
      <w:r>
        <w:separator/>
      </w:r>
    </w:p>
  </w:footnote>
  <w:footnote w:type="continuationSeparator" w:id="0">
    <w:p w14:paraId="39F94537" w14:textId="77777777" w:rsidR="00726F7C" w:rsidRDefault="00726F7C" w:rsidP="0003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09F78" w14:textId="77777777" w:rsidR="0003426B" w:rsidRDefault="0003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F3F14" w14:textId="77777777" w:rsidR="0003426B" w:rsidRDefault="00034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B6DFF" w14:textId="77777777" w:rsidR="0003426B" w:rsidRDefault="0003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8E5817"/>
    <w:multiLevelType w:val="hybridMultilevel"/>
    <w:tmpl w:val="804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016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C16D2"/>
    <w:multiLevelType w:val="hybridMultilevel"/>
    <w:tmpl w:val="6E80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26AC3"/>
    <w:multiLevelType w:val="hybridMultilevel"/>
    <w:tmpl w:val="383C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321FC"/>
    <w:multiLevelType w:val="hybridMultilevel"/>
    <w:tmpl w:val="F672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719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B0DD7"/>
    <w:multiLevelType w:val="hybridMultilevel"/>
    <w:tmpl w:val="59EC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704F7"/>
    <w:multiLevelType w:val="hybridMultilevel"/>
    <w:tmpl w:val="451C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87187"/>
    <w:multiLevelType w:val="hybridMultilevel"/>
    <w:tmpl w:val="53C6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33427"/>
    <w:multiLevelType w:val="hybridMultilevel"/>
    <w:tmpl w:val="FB2456E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9" w15:restartNumberingAfterBreak="0">
    <w:nsid w:val="3A9940C2"/>
    <w:multiLevelType w:val="hybridMultilevel"/>
    <w:tmpl w:val="0F2EB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D23756"/>
    <w:multiLevelType w:val="hybridMultilevel"/>
    <w:tmpl w:val="33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02E20"/>
    <w:multiLevelType w:val="hybridMultilevel"/>
    <w:tmpl w:val="8810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A3FF3"/>
    <w:multiLevelType w:val="hybridMultilevel"/>
    <w:tmpl w:val="27ECEA0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40FF294C"/>
    <w:multiLevelType w:val="hybridMultilevel"/>
    <w:tmpl w:val="30F6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3463D"/>
    <w:multiLevelType w:val="hybridMultilevel"/>
    <w:tmpl w:val="A80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854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43D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268DD"/>
    <w:multiLevelType w:val="hybridMultilevel"/>
    <w:tmpl w:val="682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86417"/>
    <w:multiLevelType w:val="hybridMultilevel"/>
    <w:tmpl w:val="E16C6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13D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21BCA"/>
    <w:multiLevelType w:val="hybridMultilevel"/>
    <w:tmpl w:val="8FF6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424B0"/>
    <w:multiLevelType w:val="hybridMultilevel"/>
    <w:tmpl w:val="42D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8E7E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134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44B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425871">
    <w:abstractNumId w:val="8"/>
  </w:num>
  <w:num w:numId="2" w16cid:durableId="759834635">
    <w:abstractNumId w:val="6"/>
  </w:num>
  <w:num w:numId="3" w16cid:durableId="83301877">
    <w:abstractNumId w:val="5"/>
  </w:num>
  <w:num w:numId="4" w16cid:durableId="286544904">
    <w:abstractNumId w:val="4"/>
  </w:num>
  <w:num w:numId="5" w16cid:durableId="334845217">
    <w:abstractNumId w:val="7"/>
  </w:num>
  <w:num w:numId="6" w16cid:durableId="1882011300">
    <w:abstractNumId w:val="3"/>
  </w:num>
  <w:num w:numId="7" w16cid:durableId="1149247034">
    <w:abstractNumId w:val="2"/>
  </w:num>
  <w:num w:numId="8" w16cid:durableId="1061832809">
    <w:abstractNumId w:val="1"/>
  </w:num>
  <w:num w:numId="9" w16cid:durableId="548104820">
    <w:abstractNumId w:val="0"/>
  </w:num>
  <w:num w:numId="10" w16cid:durableId="1809517823">
    <w:abstractNumId w:val="16"/>
  </w:num>
  <w:num w:numId="11" w16cid:durableId="39744741">
    <w:abstractNumId w:val="21"/>
  </w:num>
  <w:num w:numId="12" w16cid:durableId="1116022853">
    <w:abstractNumId w:val="13"/>
  </w:num>
  <w:num w:numId="13" w16cid:durableId="1977566340">
    <w:abstractNumId w:val="23"/>
  </w:num>
  <w:num w:numId="14" w16cid:durableId="1432779398">
    <w:abstractNumId w:val="18"/>
  </w:num>
  <w:num w:numId="15" w16cid:durableId="408038233">
    <w:abstractNumId w:val="22"/>
  </w:num>
  <w:num w:numId="16" w16cid:durableId="528645684">
    <w:abstractNumId w:val="27"/>
  </w:num>
  <w:num w:numId="17" w16cid:durableId="1818494323">
    <w:abstractNumId w:val="15"/>
  </w:num>
  <w:num w:numId="18" w16cid:durableId="32853832">
    <w:abstractNumId w:val="20"/>
  </w:num>
  <w:num w:numId="19" w16cid:durableId="1398430770">
    <w:abstractNumId w:val="11"/>
  </w:num>
  <w:num w:numId="20" w16cid:durableId="923414390">
    <w:abstractNumId w:val="14"/>
  </w:num>
  <w:num w:numId="21" w16cid:durableId="866675614">
    <w:abstractNumId w:val="33"/>
  </w:num>
  <w:num w:numId="22" w16cid:durableId="1465539638">
    <w:abstractNumId w:val="26"/>
  </w:num>
  <w:num w:numId="23" w16cid:durableId="1456680268">
    <w:abstractNumId w:val="25"/>
  </w:num>
  <w:num w:numId="24" w16cid:durableId="1615550863">
    <w:abstractNumId w:val="32"/>
  </w:num>
  <w:num w:numId="25" w16cid:durableId="878586056">
    <w:abstractNumId w:val="29"/>
  </w:num>
  <w:num w:numId="26" w16cid:durableId="1657757409">
    <w:abstractNumId w:val="19"/>
  </w:num>
  <w:num w:numId="27" w16cid:durableId="1054894886">
    <w:abstractNumId w:val="28"/>
  </w:num>
  <w:num w:numId="28" w16cid:durableId="910627561">
    <w:abstractNumId w:val="34"/>
  </w:num>
  <w:num w:numId="29" w16cid:durableId="1372457618">
    <w:abstractNumId w:val="17"/>
  </w:num>
  <w:num w:numId="30" w16cid:durableId="49888051">
    <w:abstractNumId w:val="24"/>
  </w:num>
  <w:num w:numId="31" w16cid:durableId="619189289">
    <w:abstractNumId w:val="12"/>
  </w:num>
  <w:num w:numId="32" w16cid:durableId="488327345">
    <w:abstractNumId w:val="30"/>
  </w:num>
  <w:num w:numId="33" w16cid:durableId="21562795">
    <w:abstractNumId w:val="9"/>
  </w:num>
  <w:num w:numId="34" w16cid:durableId="1635059651">
    <w:abstractNumId w:val="31"/>
  </w:num>
  <w:num w:numId="35" w16cid:durableId="2100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272"/>
    <w:rsid w:val="00007263"/>
    <w:rsid w:val="00010644"/>
    <w:rsid w:val="00022CFA"/>
    <w:rsid w:val="00023A1B"/>
    <w:rsid w:val="0002566B"/>
    <w:rsid w:val="00033386"/>
    <w:rsid w:val="00033B84"/>
    <w:rsid w:val="0003426B"/>
    <w:rsid w:val="00034616"/>
    <w:rsid w:val="000375AE"/>
    <w:rsid w:val="0004073D"/>
    <w:rsid w:val="000510BE"/>
    <w:rsid w:val="000600E4"/>
    <w:rsid w:val="0006063C"/>
    <w:rsid w:val="000618FD"/>
    <w:rsid w:val="000628E7"/>
    <w:rsid w:val="000668BF"/>
    <w:rsid w:val="0007289B"/>
    <w:rsid w:val="00073FF4"/>
    <w:rsid w:val="00074821"/>
    <w:rsid w:val="000833C7"/>
    <w:rsid w:val="00087A7C"/>
    <w:rsid w:val="00090BFA"/>
    <w:rsid w:val="00091936"/>
    <w:rsid w:val="00096C8F"/>
    <w:rsid w:val="000A0552"/>
    <w:rsid w:val="000A143D"/>
    <w:rsid w:val="000A478A"/>
    <w:rsid w:val="000A5D35"/>
    <w:rsid w:val="000B11DF"/>
    <w:rsid w:val="000B4181"/>
    <w:rsid w:val="000C412C"/>
    <w:rsid w:val="000C6F98"/>
    <w:rsid w:val="000E5649"/>
    <w:rsid w:val="000F0C6A"/>
    <w:rsid w:val="000F448E"/>
    <w:rsid w:val="00112F69"/>
    <w:rsid w:val="00114A23"/>
    <w:rsid w:val="001223C0"/>
    <w:rsid w:val="00131381"/>
    <w:rsid w:val="0014324C"/>
    <w:rsid w:val="00143F91"/>
    <w:rsid w:val="00147433"/>
    <w:rsid w:val="0015074B"/>
    <w:rsid w:val="00161854"/>
    <w:rsid w:val="00167FB4"/>
    <w:rsid w:val="0017353F"/>
    <w:rsid w:val="001762F8"/>
    <w:rsid w:val="00194C8D"/>
    <w:rsid w:val="00195CC5"/>
    <w:rsid w:val="001A22B9"/>
    <w:rsid w:val="001A53BF"/>
    <w:rsid w:val="001A6C84"/>
    <w:rsid w:val="001B4398"/>
    <w:rsid w:val="001C1E3B"/>
    <w:rsid w:val="001C49AC"/>
    <w:rsid w:val="001C6E9A"/>
    <w:rsid w:val="001D29BE"/>
    <w:rsid w:val="001D5E6B"/>
    <w:rsid w:val="001E4910"/>
    <w:rsid w:val="001F192D"/>
    <w:rsid w:val="001F2D26"/>
    <w:rsid w:val="002056E6"/>
    <w:rsid w:val="0021449C"/>
    <w:rsid w:val="00215CA4"/>
    <w:rsid w:val="002173C6"/>
    <w:rsid w:val="00220DAD"/>
    <w:rsid w:val="00222290"/>
    <w:rsid w:val="00232256"/>
    <w:rsid w:val="00232FB1"/>
    <w:rsid w:val="00242278"/>
    <w:rsid w:val="00251616"/>
    <w:rsid w:val="0025668C"/>
    <w:rsid w:val="00256BDA"/>
    <w:rsid w:val="00262519"/>
    <w:rsid w:val="00266930"/>
    <w:rsid w:val="00271CA3"/>
    <w:rsid w:val="00272A73"/>
    <w:rsid w:val="0027489F"/>
    <w:rsid w:val="00275F21"/>
    <w:rsid w:val="00283408"/>
    <w:rsid w:val="0029639D"/>
    <w:rsid w:val="002967A2"/>
    <w:rsid w:val="002A17CD"/>
    <w:rsid w:val="002B7BD3"/>
    <w:rsid w:val="002C33AA"/>
    <w:rsid w:val="002D3653"/>
    <w:rsid w:val="002E5621"/>
    <w:rsid w:val="002E6AA5"/>
    <w:rsid w:val="002F45A5"/>
    <w:rsid w:val="002F7508"/>
    <w:rsid w:val="002F7818"/>
    <w:rsid w:val="00302239"/>
    <w:rsid w:val="003078B4"/>
    <w:rsid w:val="00314E5D"/>
    <w:rsid w:val="00322D18"/>
    <w:rsid w:val="003239E1"/>
    <w:rsid w:val="00326CAE"/>
    <w:rsid w:val="00326F90"/>
    <w:rsid w:val="00341E7E"/>
    <w:rsid w:val="003423E7"/>
    <w:rsid w:val="003444AA"/>
    <w:rsid w:val="0035108A"/>
    <w:rsid w:val="00353861"/>
    <w:rsid w:val="003553DE"/>
    <w:rsid w:val="00356796"/>
    <w:rsid w:val="00357BB6"/>
    <w:rsid w:val="00361FAD"/>
    <w:rsid w:val="00364D12"/>
    <w:rsid w:val="00371148"/>
    <w:rsid w:val="00380D53"/>
    <w:rsid w:val="003824B0"/>
    <w:rsid w:val="003877BF"/>
    <w:rsid w:val="00390F92"/>
    <w:rsid w:val="003918D8"/>
    <w:rsid w:val="003A4F13"/>
    <w:rsid w:val="003A630D"/>
    <w:rsid w:val="003C0D29"/>
    <w:rsid w:val="003C423F"/>
    <w:rsid w:val="003C49E7"/>
    <w:rsid w:val="003E021D"/>
    <w:rsid w:val="003E5E6B"/>
    <w:rsid w:val="00412D1F"/>
    <w:rsid w:val="00416CF3"/>
    <w:rsid w:val="00434129"/>
    <w:rsid w:val="004343F9"/>
    <w:rsid w:val="0043652C"/>
    <w:rsid w:val="00437ED2"/>
    <w:rsid w:val="004467E4"/>
    <w:rsid w:val="0046362E"/>
    <w:rsid w:val="00464ECB"/>
    <w:rsid w:val="00465BC4"/>
    <w:rsid w:val="00466BE9"/>
    <w:rsid w:val="00483E98"/>
    <w:rsid w:val="00484507"/>
    <w:rsid w:val="004849B8"/>
    <w:rsid w:val="00487E6F"/>
    <w:rsid w:val="00491194"/>
    <w:rsid w:val="0049199D"/>
    <w:rsid w:val="0049225F"/>
    <w:rsid w:val="00494BA7"/>
    <w:rsid w:val="004967FF"/>
    <w:rsid w:val="004A3FDA"/>
    <w:rsid w:val="004A4AEA"/>
    <w:rsid w:val="004A74D9"/>
    <w:rsid w:val="004B63AE"/>
    <w:rsid w:val="004C3562"/>
    <w:rsid w:val="004C3D69"/>
    <w:rsid w:val="004C6BB4"/>
    <w:rsid w:val="004E0564"/>
    <w:rsid w:val="004E1501"/>
    <w:rsid w:val="004E1EF3"/>
    <w:rsid w:val="004E2989"/>
    <w:rsid w:val="004F118E"/>
    <w:rsid w:val="005008DB"/>
    <w:rsid w:val="00500EE1"/>
    <w:rsid w:val="00503E80"/>
    <w:rsid w:val="00504ECB"/>
    <w:rsid w:val="00510B5B"/>
    <w:rsid w:val="005152DE"/>
    <w:rsid w:val="0051643A"/>
    <w:rsid w:val="005202DC"/>
    <w:rsid w:val="00520D02"/>
    <w:rsid w:val="00521BF0"/>
    <w:rsid w:val="00524155"/>
    <w:rsid w:val="00536586"/>
    <w:rsid w:val="005365DC"/>
    <w:rsid w:val="005410C8"/>
    <w:rsid w:val="00541970"/>
    <w:rsid w:val="00543FE1"/>
    <w:rsid w:val="0055042E"/>
    <w:rsid w:val="00552FC6"/>
    <w:rsid w:val="0055309B"/>
    <w:rsid w:val="00554831"/>
    <w:rsid w:val="0056665E"/>
    <w:rsid w:val="005702E5"/>
    <w:rsid w:val="00571A38"/>
    <w:rsid w:val="005726E7"/>
    <w:rsid w:val="00581480"/>
    <w:rsid w:val="00583736"/>
    <w:rsid w:val="00584933"/>
    <w:rsid w:val="00590ADF"/>
    <w:rsid w:val="00591AD3"/>
    <w:rsid w:val="00596B2A"/>
    <w:rsid w:val="005A153C"/>
    <w:rsid w:val="005A3627"/>
    <w:rsid w:val="005A39BF"/>
    <w:rsid w:val="005A3AFA"/>
    <w:rsid w:val="005B633B"/>
    <w:rsid w:val="005B704C"/>
    <w:rsid w:val="005C42EE"/>
    <w:rsid w:val="005C5FA0"/>
    <w:rsid w:val="005D22A6"/>
    <w:rsid w:val="005F2162"/>
    <w:rsid w:val="00602947"/>
    <w:rsid w:val="00614996"/>
    <w:rsid w:val="006212D3"/>
    <w:rsid w:val="006270BD"/>
    <w:rsid w:val="00633588"/>
    <w:rsid w:val="00637D9E"/>
    <w:rsid w:val="00641A16"/>
    <w:rsid w:val="006440FC"/>
    <w:rsid w:val="006540B2"/>
    <w:rsid w:val="0065555C"/>
    <w:rsid w:val="00657B75"/>
    <w:rsid w:val="00666A7F"/>
    <w:rsid w:val="00672C35"/>
    <w:rsid w:val="006733A6"/>
    <w:rsid w:val="006878C1"/>
    <w:rsid w:val="006A0659"/>
    <w:rsid w:val="006A439B"/>
    <w:rsid w:val="006A591B"/>
    <w:rsid w:val="006A5A72"/>
    <w:rsid w:val="006B266E"/>
    <w:rsid w:val="006B55FC"/>
    <w:rsid w:val="006C0186"/>
    <w:rsid w:val="006C32FF"/>
    <w:rsid w:val="006C50B5"/>
    <w:rsid w:val="006F40C0"/>
    <w:rsid w:val="006F61AD"/>
    <w:rsid w:val="006F73EA"/>
    <w:rsid w:val="00716B71"/>
    <w:rsid w:val="00721BEC"/>
    <w:rsid w:val="00724082"/>
    <w:rsid w:val="00725665"/>
    <w:rsid w:val="00726F7C"/>
    <w:rsid w:val="00727498"/>
    <w:rsid w:val="007364CB"/>
    <w:rsid w:val="00747611"/>
    <w:rsid w:val="00754F85"/>
    <w:rsid w:val="007576A8"/>
    <w:rsid w:val="007650DB"/>
    <w:rsid w:val="0076638D"/>
    <w:rsid w:val="007677B0"/>
    <w:rsid w:val="00775472"/>
    <w:rsid w:val="007914EF"/>
    <w:rsid w:val="00791A39"/>
    <w:rsid w:val="00797FA3"/>
    <w:rsid w:val="007A1A6D"/>
    <w:rsid w:val="007B179D"/>
    <w:rsid w:val="007B6635"/>
    <w:rsid w:val="007C0FE7"/>
    <w:rsid w:val="007C50C7"/>
    <w:rsid w:val="007D2324"/>
    <w:rsid w:val="007D2D06"/>
    <w:rsid w:val="007D5892"/>
    <w:rsid w:val="007E1E16"/>
    <w:rsid w:val="00803F22"/>
    <w:rsid w:val="008159D0"/>
    <w:rsid w:val="0081765D"/>
    <w:rsid w:val="00820786"/>
    <w:rsid w:val="008265BA"/>
    <w:rsid w:val="00833A36"/>
    <w:rsid w:val="008356F0"/>
    <w:rsid w:val="00836567"/>
    <w:rsid w:val="00840883"/>
    <w:rsid w:val="00842ABA"/>
    <w:rsid w:val="008502ED"/>
    <w:rsid w:val="00850E71"/>
    <w:rsid w:val="008600E3"/>
    <w:rsid w:val="00862ED7"/>
    <w:rsid w:val="00872E88"/>
    <w:rsid w:val="00875FBD"/>
    <w:rsid w:val="0088213D"/>
    <w:rsid w:val="0088479B"/>
    <w:rsid w:val="008A3FD0"/>
    <w:rsid w:val="008B00E5"/>
    <w:rsid w:val="008B2464"/>
    <w:rsid w:val="008D667A"/>
    <w:rsid w:val="008D6FC4"/>
    <w:rsid w:val="008E1A79"/>
    <w:rsid w:val="008E4FCF"/>
    <w:rsid w:val="008F631C"/>
    <w:rsid w:val="008F7213"/>
    <w:rsid w:val="00900A20"/>
    <w:rsid w:val="009040FA"/>
    <w:rsid w:val="00912AAB"/>
    <w:rsid w:val="009267EC"/>
    <w:rsid w:val="009278CE"/>
    <w:rsid w:val="00931AA2"/>
    <w:rsid w:val="00941C67"/>
    <w:rsid w:val="00950923"/>
    <w:rsid w:val="0095128F"/>
    <w:rsid w:val="00956E39"/>
    <w:rsid w:val="0096361F"/>
    <w:rsid w:val="0096376A"/>
    <w:rsid w:val="00973BA7"/>
    <w:rsid w:val="00981654"/>
    <w:rsid w:val="00984A74"/>
    <w:rsid w:val="0099165C"/>
    <w:rsid w:val="00995537"/>
    <w:rsid w:val="009A0D01"/>
    <w:rsid w:val="009A0D4B"/>
    <w:rsid w:val="009A1A5D"/>
    <w:rsid w:val="009A6399"/>
    <w:rsid w:val="009A7543"/>
    <w:rsid w:val="009B05D0"/>
    <w:rsid w:val="009B448E"/>
    <w:rsid w:val="009C6257"/>
    <w:rsid w:val="009D2148"/>
    <w:rsid w:val="009D3430"/>
    <w:rsid w:val="009E1F85"/>
    <w:rsid w:val="009E7CF3"/>
    <w:rsid w:val="009F2A03"/>
    <w:rsid w:val="009F5FBB"/>
    <w:rsid w:val="009F6203"/>
    <w:rsid w:val="00A04696"/>
    <w:rsid w:val="00A2181D"/>
    <w:rsid w:val="00A32F79"/>
    <w:rsid w:val="00A42077"/>
    <w:rsid w:val="00A47CB5"/>
    <w:rsid w:val="00A613B4"/>
    <w:rsid w:val="00A81C6F"/>
    <w:rsid w:val="00A839D5"/>
    <w:rsid w:val="00A85A44"/>
    <w:rsid w:val="00A938FD"/>
    <w:rsid w:val="00A967F6"/>
    <w:rsid w:val="00AA15F6"/>
    <w:rsid w:val="00AA1D8D"/>
    <w:rsid w:val="00AA5749"/>
    <w:rsid w:val="00AA7D14"/>
    <w:rsid w:val="00AC6EE0"/>
    <w:rsid w:val="00AD6211"/>
    <w:rsid w:val="00AD6658"/>
    <w:rsid w:val="00AE28DE"/>
    <w:rsid w:val="00AE29D0"/>
    <w:rsid w:val="00AE2C61"/>
    <w:rsid w:val="00AF01DF"/>
    <w:rsid w:val="00AF1627"/>
    <w:rsid w:val="00AF2448"/>
    <w:rsid w:val="00AF2FDC"/>
    <w:rsid w:val="00B03E99"/>
    <w:rsid w:val="00B0616E"/>
    <w:rsid w:val="00B0679C"/>
    <w:rsid w:val="00B075E2"/>
    <w:rsid w:val="00B1043D"/>
    <w:rsid w:val="00B22467"/>
    <w:rsid w:val="00B23D9C"/>
    <w:rsid w:val="00B333D6"/>
    <w:rsid w:val="00B43B80"/>
    <w:rsid w:val="00B45157"/>
    <w:rsid w:val="00B47730"/>
    <w:rsid w:val="00B50BEC"/>
    <w:rsid w:val="00B54287"/>
    <w:rsid w:val="00B66176"/>
    <w:rsid w:val="00B6656D"/>
    <w:rsid w:val="00B666B1"/>
    <w:rsid w:val="00B67818"/>
    <w:rsid w:val="00B7008E"/>
    <w:rsid w:val="00B70503"/>
    <w:rsid w:val="00B814F0"/>
    <w:rsid w:val="00B82270"/>
    <w:rsid w:val="00B82FCD"/>
    <w:rsid w:val="00B871EA"/>
    <w:rsid w:val="00B93524"/>
    <w:rsid w:val="00B95C53"/>
    <w:rsid w:val="00BA5473"/>
    <w:rsid w:val="00BA5476"/>
    <w:rsid w:val="00BA6028"/>
    <w:rsid w:val="00BA6ED7"/>
    <w:rsid w:val="00BA7F40"/>
    <w:rsid w:val="00BB2E4C"/>
    <w:rsid w:val="00BB3AD1"/>
    <w:rsid w:val="00BC564C"/>
    <w:rsid w:val="00BD177D"/>
    <w:rsid w:val="00BD799A"/>
    <w:rsid w:val="00BF3F9F"/>
    <w:rsid w:val="00BF6875"/>
    <w:rsid w:val="00C077D6"/>
    <w:rsid w:val="00C1020B"/>
    <w:rsid w:val="00C16C33"/>
    <w:rsid w:val="00C172F9"/>
    <w:rsid w:val="00C20915"/>
    <w:rsid w:val="00C24D4C"/>
    <w:rsid w:val="00C6571B"/>
    <w:rsid w:val="00C67F34"/>
    <w:rsid w:val="00C70093"/>
    <w:rsid w:val="00C74661"/>
    <w:rsid w:val="00C752CF"/>
    <w:rsid w:val="00C92B33"/>
    <w:rsid w:val="00C97EE0"/>
    <w:rsid w:val="00CA405D"/>
    <w:rsid w:val="00CB0664"/>
    <w:rsid w:val="00CB0D58"/>
    <w:rsid w:val="00CC147F"/>
    <w:rsid w:val="00CC470B"/>
    <w:rsid w:val="00CC5FDF"/>
    <w:rsid w:val="00CD3636"/>
    <w:rsid w:val="00CD49E0"/>
    <w:rsid w:val="00CD7F6A"/>
    <w:rsid w:val="00CF38F0"/>
    <w:rsid w:val="00CF590D"/>
    <w:rsid w:val="00D01FC2"/>
    <w:rsid w:val="00D02750"/>
    <w:rsid w:val="00D03E52"/>
    <w:rsid w:val="00D13029"/>
    <w:rsid w:val="00D1792D"/>
    <w:rsid w:val="00D231BB"/>
    <w:rsid w:val="00D23CD8"/>
    <w:rsid w:val="00D23D0E"/>
    <w:rsid w:val="00D30E19"/>
    <w:rsid w:val="00D41BBC"/>
    <w:rsid w:val="00D457C5"/>
    <w:rsid w:val="00D46E0C"/>
    <w:rsid w:val="00D55A8C"/>
    <w:rsid w:val="00D76746"/>
    <w:rsid w:val="00D80C63"/>
    <w:rsid w:val="00D80F15"/>
    <w:rsid w:val="00D914C5"/>
    <w:rsid w:val="00DA1209"/>
    <w:rsid w:val="00DA166D"/>
    <w:rsid w:val="00DB1EC2"/>
    <w:rsid w:val="00DB5ADE"/>
    <w:rsid w:val="00DC08F5"/>
    <w:rsid w:val="00DC6A8C"/>
    <w:rsid w:val="00DD6CCA"/>
    <w:rsid w:val="00DD7929"/>
    <w:rsid w:val="00DE6649"/>
    <w:rsid w:val="00DF08AA"/>
    <w:rsid w:val="00DF0A6F"/>
    <w:rsid w:val="00DF6922"/>
    <w:rsid w:val="00DF6B5E"/>
    <w:rsid w:val="00DF7FAF"/>
    <w:rsid w:val="00E02DAC"/>
    <w:rsid w:val="00E036DC"/>
    <w:rsid w:val="00E07AD5"/>
    <w:rsid w:val="00E13928"/>
    <w:rsid w:val="00E14017"/>
    <w:rsid w:val="00E21DA5"/>
    <w:rsid w:val="00E22C14"/>
    <w:rsid w:val="00E313FE"/>
    <w:rsid w:val="00E330AD"/>
    <w:rsid w:val="00E356FE"/>
    <w:rsid w:val="00E50558"/>
    <w:rsid w:val="00E51906"/>
    <w:rsid w:val="00E566CA"/>
    <w:rsid w:val="00E67919"/>
    <w:rsid w:val="00E72C90"/>
    <w:rsid w:val="00E80FB2"/>
    <w:rsid w:val="00E90DE6"/>
    <w:rsid w:val="00E97A53"/>
    <w:rsid w:val="00EA2151"/>
    <w:rsid w:val="00EA346D"/>
    <w:rsid w:val="00EA6719"/>
    <w:rsid w:val="00EB40C4"/>
    <w:rsid w:val="00EB5D57"/>
    <w:rsid w:val="00EB6DED"/>
    <w:rsid w:val="00EC08CF"/>
    <w:rsid w:val="00EC117C"/>
    <w:rsid w:val="00ED326C"/>
    <w:rsid w:val="00EE1BAD"/>
    <w:rsid w:val="00EF1952"/>
    <w:rsid w:val="00EF5BA1"/>
    <w:rsid w:val="00F02895"/>
    <w:rsid w:val="00F04C57"/>
    <w:rsid w:val="00F051F8"/>
    <w:rsid w:val="00F137C1"/>
    <w:rsid w:val="00F139C6"/>
    <w:rsid w:val="00F1518E"/>
    <w:rsid w:val="00F151AE"/>
    <w:rsid w:val="00F15CBF"/>
    <w:rsid w:val="00F24607"/>
    <w:rsid w:val="00F26347"/>
    <w:rsid w:val="00F301A6"/>
    <w:rsid w:val="00F3093A"/>
    <w:rsid w:val="00F325F9"/>
    <w:rsid w:val="00F3492F"/>
    <w:rsid w:val="00F35780"/>
    <w:rsid w:val="00F3765E"/>
    <w:rsid w:val="00F4046F"/>
    <w:rsid w:val="00F45158"/>
    <w:rsid w:val="00F45667"/>
    <w:rsid w:val="00F5396C"/>
    <w:rsid w:val="00F577B0"/>
    <w:rsid w:val="00F61A39"/>
    <w:rsid w:val="00F62370"/>
    <w:rsid w:val="00F71C3C"/>
    <w:rsid w:val="00F73481"/>
    <w:rsid w:val="00F81EDB"/>
    <w:rsid w:val="00F83E04"/>
    <w:rsid w:val="00F857D1"/>
    <w:rsid w:val="00F94D6B"/>
    <w:rsid w:val="00F967A6"/>
    <w:rsid w:val="00FA2C91"/>
    <w:rsid w:val="00FB2268"/>
    <w:rsid w:val="00FB2B73"/>
    <w:rsid w:val="00FB3E94"/>
    <w:rsid w:val="00FB45AD"/>
    <w:rsid w:val="00FC5F5B"/>
    <w:rsid w:val="00FC693F"/>
    <w:rsid w:val="00FD3A38"/>
    <w:rsid w:val="00FD4EF9"/>
    <w:rsid w:val="00FE0AC2"/>
    <w:rsid w:val="00FE3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DF274"/>
  <w14:defaultImageDpi w14:val="300"/>
  <w15:docId w15:val="{0D3C96EE-56B2-DE45-BCE8-E57E0F35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270BD"/>
    <w:pPr>
      <w:spacing w:before="100" w:beforeAutospacing="1" w:after="100" w:afterAutospacing="1" w:line="240" w:lineRule="auto"/>
    </w:pPr>
    <w:rPr>
      <w:rFonts w:ascii="Times New Roman" w:hAnsi="Times New Roman" w:cs="Times New Roman"/>
      <w:sz w:val="24"/>
      <w:szCs w:val="24"/>
      <w:lang w:val="en-IE"/>
    </w:rPr>
  </w:style>
  <w:style w:type="character" w:styleId="PageNumber">
    <w:name w:val="page number"/>
    <w:basedOn w:val="DefaultParagraphFont"/>
    <w:uiPriority w:val="99"/>
    <w:semiHidden/>
    <w:unhideWhenUsed/>
    <w:rsid w:val="0003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87241">
      <w:bodyDiv w:val="1"/>
      <w:marLeft w:val="0"/>
      <w:marRight w:val="0"/>
      <w:marTop w:val="0"/>
      <w:marBottom w:val="0"/>
      <w:divBdr>
        <w:top w:val="none" w:sz="0" w:space="0" w:color="auto"/>
        <w:left w:val="none" w:sz="0" w:space="0" w:color="auto"/>
        <w:bottom w:val="none" w:sz="0" w:space="0" w:color="auto"/>
        <w:right w:val="none" w:sz="0" w:space="0" w:color="auto"/>
      </w:divBdr>
    </w:div>
    <w:div w:id="253247561">
      <w:marLeft w:val="0"/>
      <w:marRight w:val="0"/>
      <w:marTop w:val="0"/>
      <w:marBottom w:val="0"/>
      <w:divBdr>
        <w:top w:val="none" w:sz="0" w:space="0" w:color="auto"/>
        <w:left w:val="none" w:sz="0" w:space="0" w:color="auto"/>
        <w:bottom w:val="none" w:sz="0" w:space="0" w:color="auto"/>
        <w:right w:val="none" w:sz="0" w:space="0" w:color="auto"/>
      </w:divBdr>
    </w:div>
    <w:div w:id="518350387">
      <w:bodyDiv w:val="1"/>
      <w:marLeft w:val="0"/>
      <w:marRight w:val="0"/>
      <w:marTop w:val="0"/>
      <w:marBottom w:val="0"/>
      <w:divBdr>
        <w:top w:val="none" w:sz="0" w:space="0" w:color="auto"/>
        <w:left w:val="none" w:sz="0" w:space="0" w:color="auto"/>
        <w:bottom w:val="none" w:sz="0" w:space="0" w:color="auto"/>
        <w:right w:val="none" w:sz="0" w:space="0" w:color="auto"/>
      </w:divBdr>
    </w:div>
    <w:div w:id="850534108">
      <w:bodyDiv w:val="1"/>
      <w:marLeft w:val="0"/>
      <w:marRight w:val="0"/>
      <w:marTop w:val="0"/>
      <w:marBottom w:val="0"/>
      <w:divBdr>
        <w:top w:val="none" w:sz="0" w:space="0" w:color="auto"/>
        <w:left w:val="none" w:sz="0" w:space="0" w:color="auto"/>
        <w:bottom w:val="none" w:sz="0" w:space="0" w:color="auto"/>
        <w:right w:val="none" w:sz="0" w:space="0" w:color="auto"/>
      </w:divBdr>
    </w:div>
    <w:div w:id="868027456">
      <w:bodyDiv w:val="1"/>
      <w:marLeft w:val="0"/>
      <w:marRight w:val="0"/>
      <w:marTop w:val="0"/>
      <w:marBottom w:val="0"/>
      <w:divBdr>
        <w:top w:val="none" w:sz="0" w:space="0" w:color="auto"/>
        <w:left w:val="none" w:sz="0" w:space="0" w:color="auto"/>
        <w:bottom w:val="none" w:sz="0" w:space="0" w:color="auto"/>
        <w:right w:val="none" w:sz="0" w:space="0" w:color="auto"/>
      </w:divBdr>
      <w:divsChild>
        <w:div w:id="16124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07713">
      <w:bodyDiv w:val="1"/>
      <w:marLeft w:val="0"/>
      <w:marRight w:val="0"/>
      <w:marTop w:val="0"/>
      <w:marBottom w:val="0"/>
      <w:divBdr>
        <w:top w:val="none" w:sz="0" w:space="0" w:color="auto"/>
        <w:left w:val="none" w:sz="0" w:space="0" w:color="auto"/>
        <w:bottom w:val="none" w:sz="0" w:space="0" w:color="auto"/>
        <w:right w:val="none" w:sz="0" w:space="0" w:color="auto"/>
      </w:divBdr>
      <w:divsChild>
        <w:div w:id="10939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191265">
      <w:bodyDiv w:val="1"/>
      <w:marLeft w:val="0"/>
      <w:marRight w:val="0"/>
      <w:marTop w:val="0"/>
      <w:marBottom w:val="0"/>
      <w:divBdr>
        <w:top w:val="none" w:sz="0" w:space="0" w:color="auto"/>
        <w:left w:val="none" w:sz="0" w:space="0" w:color="auto"/>
        <w:bottom w:val="none" w:sz="0" w:space="0" w:color="auto"/>
        <w:right w:val="none" w:sz="0" w:space="0" w:color="auto"/>
      </w:divBdr>
      <w:divsChild>
        <w:div w:id="933825992">
          <w:marLeft w:val="0"/>
          <w:marRight w:val="0"/>
          <w:marTop w:val="0"/>
          <w:marBottom w:val="0"/>
          <w:divBdr>
            <w:top w:val="none" w:sz="0" w:space="0" w:color="auto"/>
            <w:left w:val="none" w:sz="0" w:space="0" w:color="auto"/>
            <w:bottom w:val="none" w:sz="0" w:space="0" w:color="auto"/>
            <w:right w:val="none" w:sz="0" w:space="0" w:color="auto"/>
          </w:divBdr>
          <w:divsChild>
            <w:div w:id="597909073">
              <w:marLeft w:val="0"/>
              <w:marRight w:val="0"/>
              <w:marTop w:val="0"/>
              <w:marBottom w:val="0"/>
              <w:divBdr>
                <w:top w:val="none" w:sz="0" w:space="0" w:color="auto"/>
                <w:left w:val="none" w:sz="0" w:space="0" w:color="auto"/>
                <w:bottom w:val="none" w:sz="0" w:space="0" w:color="auto"/>
                <w:right w:val="none" w:sz="0" w:space="0" w:color="auto"/>
              </w:divBdr>
              <w:divsChild>
                <w:div w:id="2051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9348">
      <w:bodyDiv w:val="1"/>
      <w:marLeft w:val="0"/>
      <w:marRight w:val="0"/>
      <w:marTop w:val="0"/>
      <w:marBottom w:val="0"/>
      <w:divBdr>
        <w:top w:val="none" w:sz="0" w:space="0" w:color="auto"/>
        <w:left w:val="none" w:sz="0" w:space="0" w:color="auto"/>
        <w:bottom w:val="none" w:sz="0" w:space="0" w:color="auto"/>
        <w:right w:val="none" w:sz="0" w:space="0" w:color="auto"/>
      </w:divBdr>
      <w:divsChild>
        <w:div w:id="658927765">
          <w:marLeft w:val="0"/>
          <w:marRight w:val="0"/>
          <w:marTop w:val="0"/>
          <w:marBottom w:val="0"/>
          <w:divBdr>
            <w:top w:val="none" w:sz="0" w:space="0" w:color="auto"/>
            <w:left w:val="none" w:sz="0" w:space="0" w:color="auto"/>
            <w:bottom w:val="none" w:sz="0" w:space="0" w:color="auto"/>
            <w:right w:val="none" w:sz="0" w:space="0" w:color="auto"/>
          </w:divBdr>
          <w:divsChild>
            <w:div w:id="350034944">
              <w:marLeft w:val="0"/>
              <w:marRight w:val="0"/>
              <w:marTop w:val="0"/>
              <w:marBottom w:val="0"/>
              <w:divBdr>
                <w:top w:val="none" w:sz="0" w:space="0" w:color="auto"/>
                <w:left w:val="none" w:sz="0" w:space="0" w:color="auto"/>
                <w:bottom w:val="none" w:sz="0" w:space="0" w:color="auto"/>
                <w:right w:val="none" w:sz="0" w:space="0" w:color="auto"/>
              </w:divBdr>
              <w:divsChild>
                <w:div w:id="11022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8907">
      <w:bodyDiv w:val="1"/>
      <w:marLeft w:val="0"/>
      <w:marRight w:val="0"/>
      <w:marTop w:val="0"/>
      <w:marBottom w:val="0"/>
      <w:divBdr>
        <w:top w:val="none" w:sz="0" w:space="0" w:color="auto"/>
        <w:left w:val="none" w:sz="0" w:space="0" w:color="auto"/>
        <w:bottom w:val="none" w:sz="0" w:space="0" w:color="auto"/>
        <w:right w:val="none" w:sz="0" w:space="0" w:color="auto"/>
      </w:divBdr>
    </w:div>
    <w:div w:id="210803511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footer" Target="footer2.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yourmindmycanvas@gmail.com</cp:lastModifiedBy>
  <cp:revision>2</cp:revision>
  <dcterms:created xsi:type="dcterms:W3CDTF">2025-04-15T10:14:00Z</dcterms:created>
  <dcterms:modified xsi:type="dcterms:W3CDTF">2025-04-15T10:14:00Z</dcterms:modified>
  <cp:category/>
</cp:coreProperties>
</file>